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DA" w:rsidRPr="00E82CB5" w:rsidRDefault="007C11DA" w:rsidP="007C11DA">
      <w:pPr>
        <w:spacing w:after="240" w:line="300" w:lineRule="atLeast"/>
        <w:rPr>
          <w:rFonts w:ascii="Arial" w:eastAsia="Times New Roman" w:hAnsi="Arial" w:cs="Arial"/>
          <w:color w:val="1C283D"/>
          <w:sz w:val="15"/>
          <w:szCs w:val="15"/>
          <w:lang w:eastAsia="tr-TR"/>
        </w:rPr>
      </w:pPr>
      <w:r>
        <w:rPr>
          <w:rFonts w:ascii="Arial" w:eastAsia="Times New Roman" w:hAnsi="Arial" w:cs="Arial"/>
          <w:color w:val="1C283D"/>
          <w:sz w:val="15"/>
          <w:szCs w:val="15"/>
          <w:lang w:eastAsia="tr-TR"/>
        </w:rPr>
        <w:t xml:space="preserve"> </w:t>
      </w:r>
      <w:bookmarkStart w:id="0" w:name="_GoBack"/>
      <w:bookmarkEnd w:id="0"/>
      <w:r w:rsidRPr="00E82CB5">
        <w:rPr>
          <w:rFonts w:ascii="Arial" w:eastAsia="Times New Roman" w:hAnsi="Arial" w:cs="Arial"/>
          <w:color w:val="1C283D"/>
          <w:sz w:val="15"/>
          <w:szCs w:val="15"/>
          <w:lang w:eastAsia="tr-TR"/>
        </w:rPr>
        <w:t>Resmi Gazete Tarihi: 06.07.2011 Resmi Gazete Sayısı: 27986</w:t>
      </w:r>
    </w:p>
    <w:p w:rsidR="007C11DA" w:rsidRPr="00E82CB5" w:rsidRDefault="007C11DA" w:rsidP="007C11DA">
      <w:pPr>
        <w:spacing w:before="100" w:beforeAutospacing="1" w:after="100" w:afterAutospacing="1" w:line="240" w:lineRule="atLeast"/>
        <w:jc w:val="center"/>
        <w:rPr>
          <w:rFonts w:ascii="Times New Roman" w:eastAsia="Times New Roman" w:hAnsi="Times New Roman" w:cs="Times New Roman"/>
          <w:b/>
          <w:color w:val="1C283D"/>
          <w:sz w:val="24"/>
          <w:szCs w:val="24"/>
          <w:lang w:eastAsia="tr-TR"/>
        </w:rPr>
      </w:pPr>
      <w:r w:rsidRPr="00E82CB5">
        <w:rPr>
          <w:rFonts w:ascii="Times New Roman" w:eastAsia="Times New Roman" w:hAnsi="Times New Roman" w:cs="Times New Roman"/>
          <w:b/>
          <w:color w:val="1C283D"/>
          <w:sz w:val="20"/>
          <w:szCs w:val="20"/>
          <w:lang w:eastAsia="tr-TR"/>
        </w:rPr>
        <w:t>ÖMRÜNÜ TAMAMLAMIŞ ARAÇLARIN DEPOLAMASI, ARINDIRILMASI, SÖKÜMÜ VE İŞLENMESİNE İLİŞKİN TEKNİK USULLER TEBLİĞİ</w:t>
      </w:r>
    </w:p>
    <w:p w:rsidR="007C11DA" w:rsidRPr="00E82CB5" w:rsidRDefault="007C11DA" w:rsidP="007C11DA">
      <w:pPr>
        <w:spacing w:before="100" w:beforeAutospacing="1" w:after="100" w:afterAutospacing="1" w:line="240" w:lineRule="atLeast"/>
        <w:jc w:val="center"/>
        <w:rPr>
          <w:rFonts w:ascii="Times New Roman" w:eastAsia="Times New Roman" w:hAnsi="Times New Roman" w:cs="Times New Roman"/>
          <w:b/>
          <w:color w:val="1C283D"/>
          <w:sz w:val="24"/>
          <w:szCs w:val="24"/>
          <w:lang w:eastAsia="tr-TR"/>
        </w:rPr>
      </w:pPr>
      <w:r w:rsidRPr="00E82CB5">
        <w:rPr>
          <w:rFonts w:ascii="Times New Roman" w:eastAsia="Times New Roman" w:hAnsi="Times New Roman" w:cs="Times New Roman"/>
          <w:b/>
          <w:color w:val="1C283D"/>
          <w:sz w:val="20"/>
          <w:szCs w:val="20"/>
          <w:lang w:eastAsia="tr-TR"/>
        </w:rPr>
        <w:t>BİRİNCİ BÖLÜM</w:t>
      </w:r>
    </w:p>
    <w:p w:rsidR="007C11DA" w:rsidRPr="00E82CB5" w:rsidRDefault="007C11DA" w:rsidP="007C11DA">
      <w:pPr>
        <w:spacing w:after="0" w:line="240" w:lineRule="atLeast"/>
        <w:ind w:firstLine="567"/>
        <w:jc w:val="both"/>
        <w:rPr>
          <w:rFonts w:ascii="Times New Roman" w:eastAsia="Times New Roman" w:hAnsi="Times New Roman" w:cs="Times New Roman"/>
          <w:b/>
          <w:bCs/>
          <w:color w:val="1C283D"/>
          <w:sz w:val="20"/>
          <w:szCs w:val="20"/>
          <w:lang w:eastAsia="tr-TR"/>
        </w:rPr>
      </w:pPr>
      <w:r w:rsidRPr="00E82CB5">
        <w:rPr>
          <w:rFonts w:ascii="Times New Roman" w:eastAsia="Times New Roman" w:hAnsi="Times New Roman" w:cs="Times New Roman"/>
          <w:b/>
          <w:bCs/>
          <w:color w:val="1C283D"/>
          <w:sz w:val="20"/>
          <w:szCs w:val="20"/>
          <w:lang w:eastAsia="tr-TR"/>
        </w:rPr>
        <w:t>Amaç, Kapsam, Tanımlar, Dayanak</w:t>
      </w:r>
    </w:p>
    <w:p w:rsidR="007C11DA" w:rsidRPr="00E82CB5" w:rsidRDefault="007C11DA" w:rsidP="007C11DA">
      <w:pPr>
        <w:spacing w:after="0" w:line="240" w:lineRule="atLeast"/>
        <w:ind w:firstLine="567"/>
        <w:jc w:val="both"/>
        <w:rPr>
          <w:rFonts w:ascii="Times New Roman" w:eastAsia="Times New Roman" w:hAnsi="Times New Roman" w:cs="Times New Roman"/>
          <w:b/>
          <w:bCs/>
          <w:color w:val="1C283D"/>
          <w:sz w:val="20"/>
          <w:szCs w:val="20"/>
          <w:lang w:eastAsia="tr-TR"/>
        </w:rPr>
      </w:pPr>
      <w:r w:rsidRPr="00E82CB5">
        <w:rPr>
          <w:rFonts w:ascii="Times New Roman" w:eastAsia="Times New Roman" w:hAnsi="Times New Roman" w:cs="Times New Roman"/>
          <w:b/>
          <w:bCs/>
          <w:color w:val="1C283D"/>
          <w:sz w:val="20"/>
          <w:szCs w:val="20"/>
          <w:lang w:eastAsia="tr-TR"/>
        </w:rPr>
        <w:t>Amaç</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
          <w:bCs/>
          <w:color w:val="1C283D"/>
          <w:sz w:val="20"/>
          <w:szCs w:val="20"/>
          <w:lang w:eastAsia="tr-TR"/>
        </w:rPr>
        <w:t>MADDE 1</w:t>
      </w:r>
      <w:r w:rsidRPr="00E82CB5">
        <w:rPr>
          <w:rFonts w:ascii="Times New Roman" w:eastAsia="Times New Roman" w:hAnsi="Times New Roman" w:cs="Times New Roman"/>
          <w:bCs/>
          <w:color w:val="1C283D"/>
          <w:sz w:val="20"/>
          <w:szCs w:val="20"/>
          <w:lang w:eastAsia="tr-TR"/>
        </w:rPr>
        <w:t>– (1) Bu Tebliğin maksadı; ömrünü tamamlamış </w:t>
      </w:r>
      <w:bookmarkStart w:id="1" w:name="OLE_LINK2"/>
      <w:bookmarkEnd w:id="1"/>
      <w:r w:rsidRPr="00E82CB5">
        <w:rPr>
          <w:rFonts w:ascii="Times New Roman" w:eastAsia="Times New Roman" w:hAnsi="Times New Roman" w:cs="Times New Roman"/>
          <w:bCs/>
          <w:color w:val="1C283D"/>
          <w:sz w:val="20"/>
          <w:szCs w:val="20"/>
          <w:lang w:eastAsia="tr-TR"/>
        </w:rPr>
        <w:t>araç teslim yerlerinin, geçici depolama alanlarının, münferit depoların ve işletme tesislerinin tabi olacakları </w:t>
      </w:r>
      <w:proofErr w:type="gramStart"/>
      <w:r w:rsidRPr="00E82CB5">
        <w:rPr>
          <w:rFonts w:ascii="Times New Roman" w:eastAsia="Times New Roman" w:hAnsi="Times New Roman" w:cs="Times New Roman"/>
          <w:bCs/>
          <w:color w:val="1C283D"/>
          <w:sz w:val="20"/>
          <w:szCs w:val="20"/>
          <w:lang w:eastAsia="tr-TR"/>
        </w:rPr>
        <w:t>kriterlerin</w:t>
      </w:r>
      <w:proofErr w:type="gramEnd"/>
      <w:r w:rsidRPr="00E82CB5">
        <w:rPr>
          <w:rFonts w:ascii="Times New Roman" w:eastAsia="Times New Roman" w:hAnsi="Times New Roman" w:cs="Times New Roman"/>
          <w:bCs/>
          <w:color w:val="1C283D"/>
          <w:sz w:val="20"/>
          <w:szCs w:val="20"/>
          <w:lang w:eastAsia="tr-TR"/>
        </w:rPr>
        <w:t> belirlenmesidir.</w:t>
      </w:r>
    </w:p>
    <w:p w:rsidR="007C11DA" w:rsidRPr="00E82CB5" w:rsidRDefault="007C11DA" w:rsidP="007C11DA">
      <w:pPr>
        <w:spacing w:after="0" w:line="240" w:lineRule="atLeast"/>
        <w:ind w:firstLine="567"/>
        <w:jc w:val="both"/>
        <w:rPr>
          <w:rFonts w:ascii="Times New Roman" w:eastAsia="Times New Roman" w:hAnsi="Times New Roman" w:cs="Times New Roman"/>
          <w:b/>
          <w:bCs/>
          <w:color w:val="1C283D"/>
          <w:sz w:val="20"/>
          <w:szCs w:val="20"/>
          <w:lang w:eastAsia="tr-TR"/>
        </w:rPr>
      </w:pPr>
      <w:r w:rsidRPr="00E82CB5">
        <w:rPr>
          <w:rFonts w:ascii="Times New Roman" w:eastAsia="Times New Roman" w:hAnsi="Times New Roman" w:cs="Times New Roman"/>
          <w:b/>
          <w:bCs/>
          <w:color w:val="1C283D"/>
          <w:sz w:val="20"/>
          <w:szCs w:val="20"/>
          <w:lang w:eastAsia="tr-TR"/>
        </w:rPr>
        <w:t>Kapsam</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
          <w:bCs/>
          <w:color w:val="1C283D"/>
          <w:sz w:val="20"/>
          <w:szCs w:val="20"/>
          <w:lang w:eastAsia="tr-TR"/>
        </w:rPr>
        <w:t>MADDE 2</w:t>
      </w:r>
      <w:r w:rsidRPr="00E82CB5">
        <w:rPr>
          <w:rFonts w:ascii="Times New Roman" w:eastAsia="Times New Roman" w:hAnsi="Times New Roman" w:cs="Times New Roman"/>
          <w:bCs/>
          <w:color w:val="1C283D"/>
          <w:sz w:val="20"/>
          <w:szCs w:val="20"/>
          <w:lang w:eastAsia="tr-TR"/>
        </w:rPr>
        <w:t>– (1) Bu Tebliğ, ömrünü tamamlamış araç teslim yerlerini, münferit depoları, geçici depolama alanlarını ve işleme tesislerini kapsar.</w:t>
      </w:r>
    </w:p>
    <w:p w:rsidR="007C11DA" w:rsidRPr="00E82CB5" w:rsidRDefault="007C11DA" w:rsidP="007C11DA">
      <w:pPr>
        <w:spacing w:after="0" w:line="240" w:lineRule="atLeast"/>
        <w:ind w:firstLine="567"/>
        <w:jc w:val="both"/>
        <w:rPr>
          <w:rFonts w:ascii="Times New Roman" w:eastAsia="Times New Roman" w:hAnsi="Times New Roman" w:cs="Times New Roman"/>
          <w:b/>
          <w:bCs/>
          <w:color w:val="1C283D"/>
          <w:sz w:val="20"/>
          <w:szCs w:val="20"/>
          <w:lang w:eastAsia="tr-TR"/>
        </w:rPr>
      </w:pPr>
      <w:r w:rsidRPr="00E82CB5">
        <w:rPr>
          <w:rFonts w:ascii="Times New Roman" w:eastAsia="Times New Roman" w:hAnsi="Times New Roman" w:cs="Times New Roman"/>
          <w:b/>
          <w:bCs/>
          <w:color w:val="1C283D"/>
          <w:sz w:val="20"/>
          <w:szCs w:val="20"/>
          <w:lang w:eastAsia="tr-TR"/>
        </w:rPr>
        <w:t>Dayanak</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
          <w:bCs/>
          <w:color w:val="1C283D"/>
          <w:sz w:val="20"/>
          <w:szCs w:val="20"/>
          <w:lang w:eastAsia="tr-TR"/>
        </w:rPr>
        <w:t>MADDE 3</w:t>
      </w:r>
      <w:r w:rsidRPr="00E82CB5">
        <w:rPr>
          <w:rFonts w:ascii="Times New Roman" w:eastAsia="Times New Roman" w:hAnsi="Times New Roman" w:cs="Times New Roman"/>
          <w:bCs/>
          <w:color w:val="1C283D"/>
          <w:sz w:val="20"/>
          <w:szCs w:val="20"/>
          <w:lang w:eastAsia="tr-TR"/>
        </w:rPr>
        <w:t>–</w:t>
      </w:r>
      <w:r w:rsidRPr="00E82CB5">
        <w:rPr>
          <w:rFonts w:ascii="Times New Roman" w:eastAsia="Times New Roman" w:hAnsi="Times New Roman" w:cs="Times New Roman"/>
          <w:b/>
          <w:bCs/>
          <w:color w:val="1C283D"/>
          <w:sz w:val="20"/>
          <w:szCs w:val="20"/>
          <w:lang w:eastAsia="tr-TR"/>
        </w:rPr>
        <w:t> </w:t>
      </w:r>
      <w:r w:rsidRPr="00E82CB5">
        <w:rPr>
          <w:rFonts w:ascii="Times New Roman" w:eastAsia="Times New Roman" w:hAnsi="Times New Roman" w:cs="Times New Roman"/>
          <w:bCs/>
          <w:color w:val="1C283D"/>
          <w:sz w:val="20"/>
          <w:szCs w:val="20"/>
          <w:lang w:eastAsia="tr-TR"/>
        </w:rPr>
        <w:t>(1) Bu Tebliğ; </w:t>
      </w:r>
      <w:proofErr w:type="gramStart"/>
      <w:r w:rsidRPr="00E82CB5">
        <w:rPr>
          <w:rFonts w:ascii="Times New Roman" w:eastAsia="Times New Roman" w:hAnsi="Times New Roman" w:cs="Times New Roman"/>
          <w:bCs/>
          <w:color w:val="1C283D"/>
          <w:sz w:val="20"/>
          <w:szCs w:val="20"/>
          <w:lang w:eastAsia="tr-TR"/>
        </w:rPr>
        <w:t>30/12/2009</w:t>
      </w:r>
      <w:proofErr w:type="gramEnd"/>
      <w:r w:rsidRPr="00E82CB5">
        <w:rPr>
          <w:rFonts w:ascii="Times New Roman" w:eastAsia="Times New Roman" w:hAnsi="Times New Roman" w:cs="Times New Roman"/>
          <w:bCs/>
          <w:color w:val="1C283D"/>
          <w:sz w:val="20"/>
          <w:szCs w:val="20"/>
          <w:lang w:eastAsia="tr-TR"/>
        </w:rPr>
        <w:t> tarihli ve 27448 sayılı Resmi Gazetede yayımlanan Ömrünü Tamamlamış Araçların Kontrolü Hakkında Yönetmeliğe dayanılarak hazırlanmıştır.</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Tanımlar</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
          <w:bCs/>
          <w:color w:val="1C283D"/>
          <w:sz w:val="20"/>
          <w:szCs w:val="20"/>
          <w:lang w:eastAsia="tr-TR"/>
        </w:rPr>
        <w:t>MADDE 4-</w:t>
      </w:r>
      <w:r w:rsidRPr="00E82CB5">
        <w:rPr>
          <w:rFonts w:ascii="Times New Roman" w:eastAsia="Times New Roman" w:hAnsi="Times New Roman" w:cs="Times New Roman"/>
          <w:bCs/>
          <w:color w:val="1C283D"/>
          <w:sz w:val="20"/>
          <w:szCs w:val="20"/>
          <w:lang w:eastAsia="tr-TR"/>
        </w:rPr>
        <w:t> (1) Bu tebliğde geçen;</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a)Atölye: Ömrünü tamamlamış araç arındırma ve söküm işlemlerinin gerçekleştirildiği, bir veya birden fazla perona sahip kapalı alanı,</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b)Bakanlık: Çevre ve Orman Bakanlığını,</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c)Peron: Bir aracın arındırma ve söküm işlemlerinin yapıldığı atölye içinde belirlenmiş çalışma alanını,</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ç)Yönetmelik: </w:t>
      </w:r>
      <w:proofErr w:type="gramStart"/>
      <w:r w:rsidRPr="00E82CB5">
        <w:rPr>
          <w:rFonts w:ascii="Times New Roman" w:eastAsia="Times New Roman" w:hAnsi="Times New Roman" w:cs="Times New Roman"/>
          <w:bCs/>
          <w:color w:val="1C283D"/>
          <w:sz w:val="20"/>
          <w:szCs w:val="20"/>
          <w:lang w:eastAsia="tr-TR"/>
        </w:rPr>
        <w:t>30/12/2009</w:t>
      </w:r>
      <w:proofErr w:type="gramEnd"/>
      <w:r w:rsidRPr="00E82CB5">
        <w:rPr>
          <w:rFonts w:ascii="Times New Roman" w:eastAsia="Times New Roman" w:hAnsi="Times New Roman" w:cs="Times New Roman"/>
          <w:bCs/>
          <w:color w:val="1C283D"/>
          <w:sz w:val="20"/>
          <w:szCs w:val="20"/>
          <w:lang w:eastAsia="tr-TR"/>
        </w:rPr>
        <w:t> tarihli ve 27448 sayılı Resmi Gazetede yayımlanan Ömrünü Tamamlamış Araçların Kontrolü Hakkında Yönetmeliğini,</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proofErr w:type="gramStart"/>
      <w:r w:rsidRPr="00E82CB5">
        <w:rPr>
          <w:rFonts w:ascii="Times New Roman" w:eastAsia="Times New Roman" w:hAnsi="Times New Roman" w:cs="Times New Roman"/>
          <w:bCs/>
          <w:color w:val="1C283D"/>
          <w:sz w:val="20"/>
          <w:szCs w:val="20"/>
          <w:lang w:eastAsia="tr-TR"/>
        </w:rPr>
        <w:t>ifade</w:t>
      </w:r>
      <w:proofErr w:type="gramEnd"/>
      <w:r w:rsidRPr="00E82CB5">
        <w:rPr>
          <w:rFonts w:ascii="Times New Roman" w:eastAsia="Times New Roman" w:hAnsi="Times New Roman" w:cs="Times New Roman"/>
          <w:bCs/>
          <w:color w:val="1C283D"/>
          <w:sz w:val="20"/>
          <w:szCs w:val="20"/>
          <w:lang w:eastAsia="tr-TR"/>
        </w:rPr>
        <w:t> eder.</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 </w:t>
      </w:r>
    </w:p>
    <w:p w:rsidR="007C11DA" w:rsidRPr="00E82CB5" w:rsidRDefault="007C11DA" w:rsidP="007C11DA">
      <w:pPr>
        <w:spacing w:after="0" w:line="240" w:lineRule="atLeast"/>
        <w:ind w:firstLine="567"/>
        <w:jc w:val="both"/>
        <w:rPr>
          <w:rFonts w:ascii="Times New Roman" w:eastAsia="Times New Roman" w:hAnsi="Times New Roman" w:cs="Times New Roman"/>
          <w:b/>
          <w:bCs/>
          <w:color w:val="1C283D"/>
          <w:sz w:val="20"/>
          <w:szCs w:val="20"/>
          <w:lang w:eastAsia="tr-TR"/>
        </w:rPr>
      </w:pPr>
      <w:r w:rsidRPr="00E82CB5">
        <w:rPr>
          <w:rFonts w:ascii="Times New Roman" w:eastAsia="Times New Roman" w:hAnsi="Times New Roman" w:cs="Times New Roman"/>
          <w:b/>
          <w:bCs/>
          <w:color w:val="1C283D"/>
          <w:sz w:val="20"/>
          <w:szCs w:val="20"/>
          <w:lang w:eastAsia="tr-TR"/>
        </w:rPr>
        <w:t>İKİNCİ BÖLÜM</w:t>
      </w:r>
    </w:p>
    <w:p w:rsidR="007C11DA" w:rsidRPr="00E82CB5" w:rsidRDefault="007C11DA" w:rsidP="007C11DA">
      <w:pPr>
        <w:spacing w:after="0" w:line="240" w:lineRule="atLeast"/>
        <w:ind w:firstLine="567"/>
        <w:jc w:val="both"/>
        <w:rPr>
          <w:rFonts w:ascii="Times New Roman" w:eastAsia="Times New Roman" w:hAnsi="Times New Roman" w:cs="Times New Roman"/>
          <w:b/>
          <w:bCs/>
          <w:color w:val="1C283D"/>
          <w:sz w:val="20"/>
          <w:szCs w:val="20"/>
          <w:lang w:eastAsia="tr-TR"/>
        </w:rPr>
      </w:pPr>
      <w:r w:rsidRPr="00E82CB5">
        <w:rPr>
          <w:rFonts w:ascii="Times New Roman" w:eastAsia="Times New Roman" w:hAnsi="Times New Roman" w:cs="Times New Roman"/>
          <w:b/>
          <w:bCs/>
          <w:color w:val="1C283D"/>
          <w:sz w:val="20"/>
          <w:szCs w:val="20"/>
          <w:lang w:eastAsia="tr-TR"/>
        </w:rPr>
        <w:t>Ömrünü Tamamlamış Araçların Teslim Yeri ve Geçici Depolama Alanı Teknik Özellikleri</w:t>
      </w:r>
    </w:p>
    <w:p w:rsidR="007C11DA" w:rsidRPr="00E82CB5" w:rsidRDefault="007C11DA" w:rsidP="007C11DA">
      <w:pPr>
        <w:spacing w:after="0" w:line="240" w:lineRule="atLeast"/>
        <w:ind w:firstLine="567"/>
        <w:jc w:val="both"/>
        <w:rPr>
          <w:rFonts w:ascii="Times New Roman" w:eastAsia="Times New Roman" w:hAnsi="Times New Roman" w:cs="Times New Roman"/>
          <w:b/>
          <w:bCs/>
          <w:color w:val="1C283D"/>
          <w:sz w:val="20"/>
          <w:szCs w:val="20"/>
          <w:lang w:eastAsia="tr-TR"/>
        </w:rPr>
      </w:pPr>
      <w:r w:rsidRPr="00E82CB5">
        <w:rPr>
          <w:rFonts w:ascii="Times New Roman" w:eastAsia="Times New Roman" w:hAnsi="Times New Roman" w:cs="Times New Roman"/>
          <w:b/>
          <w:bCs/>
          <w:color w:val="1C283D"/>
          <w:sz w:val="20"/>
          <w:szCs w:val="20"/>
          <w:lang w:eastAsia="tr-TR"/>
        </w:rPr>
        <w:t>Ömrünü tamamlamış araçların teslim yerleri</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
          <w:bCs/>
          <w:color w:val="1C283D"/>
          <w:sz w:val="20"/>
          <w:szCs w:val="20"/>
          <w:lang w:eastAsia="tr-TR"/>
        </w:rPr>
        <w:t>MADDE 5</w:t>
      </w:r>
      <w:r w:rsidRPr="00E82CB5">
        <w:rPr>
          <w:rFonts w:ascii="Times New Roman" w:eastAsia="Times New Roman" w:hAnsi="Times New Roman" w:cs="Times New Roman"/>
          <w:bCs/>
          <w:color w:val="1C283D"/>
          <w:sz w:val="20"/>
          <w:szCs w:val="20"/>
          <w:lang w:eastAsia="tr-TR"/>
        </w:rPr>
        <w:t>- (1) Ömrünü tamamlamış araçların, ekonomik operatörlerce araç sahiplerinden teslim alınarak, aracın kayıttan düşülmesi ve bertaraf formu işlemlerinin yapıldığı yerlerdir. Teslim yerlerine getirilen araçlar altmış günden fazla tutulamaz ve tutulan araç sayısı on adedi geçemez. Ayrıca teslim yerlerinde;</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a) Zeminin beton ile kaplanması,</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b) Kaza yapmış araçların üzerinin branda ile kapatılması,</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c) Araç kayıttan düşme ve bertaraf işlemlerinin yapılabilmesi için idari büroda Bakanlık veri sistemine internet erişimli bir bilgisayar ve bilgisayara bağlı yazıcı ile çevrim içi veri sistemi uygulamaya alınıncaya kadar kayıttan düşme ve bertaraf formlarının basılı olarak bulundurulması,</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ç) Teslim alınan araçların, anlaşmalı çevre izin ve lisanslı bir geçici depolama alanına altmış gün içinde sevk edilmesi,</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d) Teslim yerinde “Ömrünü Tamamlamış Araç Teslim Yeri” ifadesinin yer aldığı sabit bir tabelanın bulundurulması,</w:t>
      </w:r>
    </w:p>
    <w:p w:rsidR="007C11DA" w:rsidRPr="00E82CB5" w:rsidRDefault="007C11DA" w:rsidP="007C11DA">
      <w:pPr>
        <w:spacing w:after="0" w:line="240" w:lineRule="atLeast"/>
        <w:ind w:firstLine="567"/>
        <w:jc w:val="both"/>
        <w:rPr>
          <w:rFonts w:ascii="Times New Roman" w:eastAsia="Times New Roman" w:hAnsi="Times New Roman" w:cs="Times New Roman"/>
          <w:bCs/>
          <w:color w:val="1C283D"/>
          <w:sz w:val="20"/>
          <w:szCs w:val="20"/>
          <w:lang w:eastAsia="tr-TR"/>
        </w:rPr>
      </w:pPr>
      <w:r w:rsidRPr="00E82CB5">
        <w:rPr>
          <w:rFonts w:ascii="Times New Roman" w:eastAsia="Times New Roman" w:hAnsi="Times New Roman" w:cs="Times New Roman"/>
          <w:bCs/>
          <w:color w:val="1C283D"/>
          <w:sz w:val="20"/>
          <w:szCs w:val="20"/>
          <w:lang w:eastAsia="tr-TR"/>
        </w:rPr>
        <w:t> </w:t>
      </w:r>
      <w:proofErr w:type="gramStart"/>
      <w:r w:rsidRPr="00E82CB5">
        <w:rPr>
          <w:rFonts w:ascii="Times New Roman" w:eastAsia="Times New Roman" w:hAnsi="Times New Roman" w:cs="Times New Roman"/>
          <w:bCs/>
          <w:color w:val="1C283D"/>
          <w:sz w:val="20"/>
          <w:szCs w:val="20"/>
          <w:lang w:eastAsia="tr-TR"/>
        </w:rPr>
        <w:t>zorunludur</w:t>
      </w:r>
      <w:proofErr w:type="gramEnd"/>
      <w:r w:rsidRPr="00E82CB5">
        <w:rPr>
          <w:rFonts w:ascii="Times New Roman" w:eastAsia="Times New Roman" w:hAnsi="Times New Roman" w:cs="Times New Roman"/>
          <w:bCs/>
          <w:color w:val="1C283D"/>
          <w:sz w:val="20"/>
          <w:szCs w:val="20"/>
          <w:lang w:eastAsia="tr-TR"/>
        </w:rPr>
        <w:t>.</w:t>
      </w:r>
    </w:p>
    <w:p w:rsidR="007C11DA" w:rsidRPr="00E82CB5" w:rsidRDefault="007C11DA" w:rsidP="007C11DA">
      <w:pPr>
        <w:spacing w:after="100" w:afterAutospacing="1" w:line="240" w:lineRule="auto"/>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 Sıkıştırılmış doğal gaz (CNG) ve sıvılaştırılmış petrol gazı (LPG) ikmal istasyonları ile tüp dolum tesisleri alanı içinde teslim yerleri kurulamaz.</w:t>
      </w:r>
    </w:p>
    <w:p w:rsidR="007C11DA" w:rsidRPr="00E82CB5" w:rsidRDefault="007C11DA" w:rsidP="007C11DA">
      <w:pPr>
        <w:spacing w:after="100" w:afterAutospacing="1" w:line="240" w:lineRule="auto"/>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(3) Akaryakıt istasyonlarında kurulacak teslim yerlerinin TS 12820 sayılı Akaryakıt İstasyonları Emniyet Kuralları Standardında emniyetli bölge olarak tanımlanmış yerlerde kurulması zorunludur.</w:t>
      </w:r>
    </w:p>
    <w:p w:rsidR="007C11DA" w:rsidRPr="00E82CB5" w:rsidRDefault="007C11DA" w:rsidP="007C11DA">
      <w:pPr>
        <w:spacing w:after="100" w:afterAutospacing="1" w:line="240" w:lineRule="auto"/>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 (4) Bu maddedeki şartların sağlandığı, il çevre ve orman müdürlükleri tarafından verilecek uygunluk yazısı ile belgelenir.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Geçici depolama alanları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6- </w:t>
      </w:r>
      <w:r w:rsidRPr="00E82CB5">
        <w:rPr>
          <w:rFonts w:ascii="Times New Roman" w:eastAsia="Times New Roman" w:hAnsi="Times New Roman" w:cs="Times New Roman"/>
          <w:color w:val="1C283D"/>
          <w:sz w:val="20"/>
          <w:szCs w:val="20"/>
          <w:lang w:eastAsia="tr-TR"/>
        </w:rPr>
        <w:t>(1)</w:t>
      </w:r>
      <w:r w:rsidRPr="00E82CB5">
        <w:rPr>
          <w:rFonts w:ascii="Times New Roman" w:eastAsia="Times New Roman" w:hAnsi="Times New Roman" w:cs="Times New Roman"/>
          <w:b/>
          <w:bCs/>
          <w:color w:val="1C283D"/>
          <w:sz w:val="20"/>
          <w:szCs w:val="20"/>
          <w:lang w:eastAsia="tr-TR"/>
        </w:rPr>
        <w:t> </w:t>
      </w:r>
      <w:r w:rsidRPr="00E82CB5">
        <w:rPr>
          <w:rFonts w:ascii="Times New Roman" w:eastAsia="Times New Roman" w:hAnsi="Times New Roman" w:cs="Times New Roman"/>
          <w:color w:val="1C283D"/>
          <w:sz w:val="20"/>
          <w:szCs w:val="20"/>
          <w:lang w:eastAsia="tr-TR"/>
        </w:rPr>
        <w:t>Ömrünü tamamlamış araçların arındırılarak sökümünün yapıldığı ve araçtan çıkarılan parçaların yeniden kullanıma hazır hale getirildiği tesislerdir. Bu tesisler ömrünü tamamlamış araç deposu, idari büro, atölye, yeniden kullanılabilir parça deposu, atık deposu, soyunma odası, duş ve tuvalet bölümlerinden oluşur.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lastRenderedPageBreak/>
        <w:t>Ömrünü tamamlamış araç deposu</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7- </w:t>
      </w:r>
      <w:r w:rsidRPr="00E82CB5">
        <w:rPr>
          <w:rFonts w:ascii="Times New Roman" w:eastAsia="Times New Roman" w:hAnsi="Times New Roman" w:cs="Times New Roman"/>
          <w:color w:val="1C283D"/>
          <w:sz w:val="20"/>
          <w:szCs w:val="20"/>
          <w:lang w:eastAsia="tr-TR"/>
        </w:rPr>
        <w:t>(1) Tesise getirilen araçların kabul işlemlerinin yapıldığı ve otuz gün içinde arındırılmalarının tamamlanması için bekletildiği bölümdür. Çatı katı, bodrum katı, asma katlar, yan yollar gibi yerler araç deposu olarak kullanılamaz. Deponun;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Peron başına asgari 100 m</w:t>
      </w:r>
      <w:r w:rsidRPr="00E82CB5">
        <w:rPr>
          <w:rFonts w:ascii="Times New Roman" w:eastAsia="Times New Roman" w:hAnsi="Times New Roman" w:cs="Times New Roman"/>
          <w:color w:val="1C283D"/>
          <w:sz w:val="20"/>
          <w:szCs w:val="20"/>
          <w:vertAlign w:val="superscript"/>
          <w:lang w:eastAsia="tr-TR"/>
        </w:rPr>
        <w:t>2</w:t>
      </w:r>
      <w:r w:rsidRPr="00E82CB5">
        <w:rPr>
          <w:rFonts w:ascii="Times New Roman" w:eastAsia="Times New Roman" w:hAnsi="Times New Roman" w:cs="Times New Roman"/>
          <w:color w:val="1C283D"/>
          <w:sz w:val="20"/>
          <w:szCs w:val="20"/>
          <w:lang w:eastAsia="tr-TR"/>
        </w:rPr>
        <w:t> depolama alanına sahip olması,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Eğimli geçirimsiz zeminden oluşması,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c) Sızıntı, döküntü ve yıkama sularının toplanmasını sağlayacak ızgaralı drenaj kanallarına sahip olması,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bookmarkStart w:id="2" w:name="OLE_LINK9"/>
      <w:bookmarkEnd w:id="2"/>
      <w:r w:rsidRPr="00E82CB5">
        <w:rPr>
          <w:rFonts w:ascii="Times New Roman" w:eastAsia="Times New Roman" w:hAnsi="Times New Roman" w:cs="Times New Roman"/>
          <w:color w:val="1C283D"/>
          <w:sz w:val="20"/>
          <w:szCs w:val="20"/>
          <w:lang w:eastAsia="tr-TR"/>
        </w:rPr>
        <w:t>ç) Drenaj kanallarına bağlı yağ tutucularının bulunması,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d) Raflı depolama yapılması halinde azami 3 katlı raf sistemine sahip olması,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t>zorunludur</w:t>
      </w:r>
      <w:proofErr w:type="gramEnd"/>
      <w:r w:rsidRPr="00E82CB5">
        <w:rPr>
          <w:rFonts w:ascii="Times New Roman" w:eastAsia="Times New Roman" w:hAnsi="Times New Roman" w:cs="Times New Roman"/>
          <w:color w:val="1C283D"/>
          <w:sz w:val="20"/>
          <w:szCs w:val="20"/>
          <w:lang w:eastAsia="tr-TR"/>
        </w:rPr>
        <w:t>.</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İdari büro</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8- </w:t>
      </w:r>
      <w:r w:rsidRPr="00E82CB5">
        <w:rPr>
          <w:rFonts w:ascii="Times New Roman" w:eastAsia="Times New Roman" w:hAnsi="Times New Roman" w:cs="Times New Roman"/>
          <w:color w:val="1C283D"/>
          <w:sz w:val="20"/>
          <w:szCs w:val="20"/>
          <w:lang w:eastAsia="tr-TR"/>
        </w:rPr>
        <w:t>(1) Kayıtların tutulması ile idari iş ve işlemlerin yürütülmesi için alanı 20 m</w:t>
      </w:r>
      <w:r w:rsidRPr="00E82CB5">
        <w:rPr>
          <w:rFonts w:ascii="Times New Roman" w:eastAsia="Times New Roman" w:hAnsi="Times New Roman" w:cs="Times New Roman"/>
          <w:color w:val="1C283D"/>
          <w:sz w:val="20"/>
          <w:szCs w:val="20"/>
          <w:vertAlign w:val="superscript"/>
          <w:lang w:eastAsia="tr-TR"/>
        </w:rPr>
        <w:t>2</w:t>
      </w:r>
      <w:r w:rsidRPr="00E82CB5">
        <w:rPr>
          <w:rFonts w:ascii="Times New Roman" w:eastAsia="Times New Roman" w:hAnsi="Times New Roman" w:cs="Times New Roman"/>
          <w:color w:val="1C283D"/>
          <w:sz w:val="20"/>
          <w:szCs w:val="20"/>
          <w:lang w:eastAsia="tr-TR"/>
        </w:rPr>
        <w:t> den az olmamak kaydıyla oluşturulacak büroda;</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Araç Kayıttan Düşme ve Bertaraf Formu işlemlerinin “Çevre ve Orman Bakanlığı Ömrünü Tamamlamış Araç Veri Paylaşım ve Barkot Sistemi” üzerinden yapılabilmesi maksadıyla internet erişimli bilgisayar ve buna bağlı yazıcının,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Yönetmeliğin 20 </w:t>
      </w:r>
      <w:proofErr w:type="spellStart"/>
      <w:r w:rsidRPr="00E82CB5">
        <w:rPr>
          <w:rFonts w:ascii="Times New Roman" w:eastAsia="Times New Roman" w:hAnsi="Times New Roman" w:cs="Times New Roman"/>
          <w:color w:val="1C283D"/>
          <w:sz w:val="20"/>
          <w:szCs w:val="20"/>
          <w:lang w:eastAsia="tr-TR"/>
        </w:rPr>
        <w:t>nci</w:t>
      </w:r>
      <w:proofErr w:type="spellEnd"/>
      <w:r w:rsidRPr="00E82CB5">
        <w:rPr>
          <w:rFonts w:ascii="Times New Roman" w:eastAsia="Times New Roman" w:hAnsi="Times New Roman" w:cs="Times New Roman"/>
          <w:color w:val="1C283D"/>
          <w:sz w:val="20"/>
          <w:szCs w:val="20"/>
          <w:lang w:eastAsia="tr-TR"/>
        </w:rPr>
        <w:t> maddesinin birinci fıkrası gereğince yapılacak yıllık raporlamalar için veri tabanının,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t>bulundurulması</w:t>
      </w:r>
      <w:proofErr w:type="gramEnd"/>
      <w:r w:rsidRPr="00E82CB5">
        <w:rPr>
          <w:rFonts w:ascii="Times New Roman" w:eastAsia="Times New Roman" w:hAnsi="Times New Roman" w:cs="Times New Roman"/>
          <w:color w:val="1C283D"/>
          <w:sz w:val="20"/>
          <w:szCs w:val="20"/>
          <w:lang w:eastAsia="tr-TR"/>
        </w:rPr>
        <w:t> zorunludur.</w:t>
      </w:r>
    </w:p>
    <w:p w:rsidR="007C11DA" w:rsidRDefault="007C11DA" w:rsidP="007C11DA">
      <w:pPr>
        <w:spacing w:after="0" w:line="240" w:lineRule="atLeast"/>
        <w:ind w:firstLine="567"/>
        <w:jc w:val="both"/>
        <w:rPr>
          <w:rFonts w:ascii="Times New Roman" w:eastAsia="Times New Roman" w:hAnsi="Times New Roman" w:cs="Times New Roman"/>
          <w:b/>
          <w:bCs/>
          <w:color w:val="1C283D"/>
          <w:sz w:val="20"/>
          <w:szCs w:val="20"/>
          <w:lang w:eastAsia="tr-TR"/>
        </w:rPr>
      </w:pP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Atölye</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9- </w:t>
      </w:r>
      <w:r w:rsidRPr="00E82CB5">
        <w:rPr>
          <w:rFonts w:ascii="Times New Roman" w:eastAsia="Times New Roman" w:hAnsi="Times New Roman" w:cs="Times New Roman"/>
          <w:color w:val="1C283D"/>
          <w:sz w:val="20"/>
          <w:szCs w:val="20"/>
          <w:lang w:eastAsia="tr-TR"/>
        </w:rPr>
        <w:t>(1) Atölye, malzeme ve </w:t>
      </w:r>
      <w:proofErr w:type="gramStart"/>
      <w:r w:rsidRPr="00E82CB5">
        <w:rPr>
          <w:rFonts w:ascii="Times New Roman" w:eastAsia="Times New Roman" w:hAnsi="Times New Roman" w:cs="Times New Roman"/>
          <w:color w:val="1C283D"/>
          <w:sz w:val="20"/>
          <w:szCs w:val="20"/>
          <w:lang w:eastAsia="tr-TR"/>
        </w:rPr>
        <w:t>ekipman</w:t>
      </w:r>
      <w:proofErr w:type="gramEnd"/>
      <w:r w:rsidRPr="00E82CB5">
        <w:rPr>
          <w:rFonts w:ascii="Times New Roman" w:eastAsia="Times New Roman" w:hAnsi="Times New Roman" w:cs="Times New Roman"/>
          <w:color w:val="1C283D"/>
          <w:sz w:val="20"/>
          <w:szCs w:val="20"/>
          <w:lang w:eastAsia="tr-TR"/>
        </w:rPr>
        <w:t> alanı, peron alanı, yıkama ve taşıma alanlarından oluşturulur ve aşağıdaki tabloda belirtilen asgari ölçülere göre kurulur.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 </w:t>
      </w:r>
    </w:p>
    <w:tbl>
      <w:tblPr>
        <w:tblW w:w="8505" w:type="dxa"/>
        <w:jc w:val="center"/>
        <w:tblCellMar>
          <w:left w:w="0" w:type="dxa"/>
          <w:right w:w="0" w:type="dxa"/>
        </w:tblCellMar>
        <w:tblLook w:val="04A0"/>
      </w:tblPr>
      <w:tblGrid>
        <w:gridCol w:w="2066"/>
        <w:gridCol w:w="1754"/>
        <w:gridCol w:w="1659"/>
        <w:gridCol w:w="1511"/>
        <w:gridCol w:w="1515"/>
      </w:tblGrid>
      <w:tr w:rsidR="007C11DA" w:rsidRPr="00E82CB5" w:rsidTr="006D428F">
        <w:trPr>
          <w:jc w:val="center"/>
        </w:trPr>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11DA" w:rsidRPr="00E82CB5" w:rsidRDefault="007C11DA" w:rsidP="006D428F">
            <w:pPr>
              <w:spacing w:after="0" w:line="240" w:lineRule="atLeast"/>
              <w:jc w:val="both"/>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                   Alan (m2)</w:t>
            </w:r>
          </w:p>
          <w:p w:rsidR="007C11DA" w:rsidRPr="00E82CB5" w:rsidRDefault="007C11DA" w:rsidP="006D428F">
            <w:pPr>
              <w:spacing w:after="0" w:line="240" w:lineRule="atLeast"/>
              <w:jc w:val="both"/>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Kategori</w:t>
            </w:r>
          </w:p>
        </w:tc>
        <w:tc>
          <w:tcPr>
            <w:tcW w:w="1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 xml:space="preserve">Malzeme </w:t>
            </w:r>
            <w:proofErr w:type="spellStart"/>
            <w:r w:rsidRPr="00E82CB5">
              <w:rPr>
                <w:rFonts w:ascii="Times New Roman" w:eastAsia="Times New Roman" w:hAnsi="Times New Roman" w:cs="Times New Roman"/>
                <w:sz w:val="20"/>
                <w:szCs w:val="20"/>
                <w:lang w:eastAsia="tr-TR"/>
              </w:rPr>
              <w:t>veekipman</w:t>
            </w:r>
            <w:proofErr w:type="spellEnd"/>
            <w:r w:rsidRPr="00E82CB5">
              <w:rPr>
                <w:rFonts w:ascii="Times New Roman" w:eastAsia="Times New Roman" w:hAnsi="Times New Roman" w:cs="Times New Roman"/>
                <w:sz w:val="20"/>
                <w:szCs w:val="20"/>
                <w:lang w:eastAsia="tr-TR"/>
              </w:rPr>
              <w:t> alanı</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Her bir peron alanı</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Her  bir yıkama ve taşıma alanı</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Toplam alan</w:t>
            </w:r>
          </w:p>
        </w:tc>
      </w:tr>
      <w:tr w:rsidR="007C11DA" w:rsidRPr="00E82CB5" w:rsidTr="006D428F">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11DA" w:rsidRPr="00E82CB5" w:rsidRDefault="007C11DA" w:rsidP="006D428F">
            <w:pPr>
              <w:spacing w:after="0" w:line="240" w:lineRule="atLeast"/>
              <w:jc w:val="both"/>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M1 ve N1(tanımlanacak)</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25</w:t>
            </w:r>
          </w:p>
        </w:tc>
        <w:tc>
          <w:tcPr>
            <w:tcW w:w="1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50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50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125</w:t>
            </w:r>
          </w:p>
        </w:tc>
      </w:tr>
      <w:tr w:rsidR="007C11DA" w:rsidRPr="00E82CB5" w:rsidTr="006D428F">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11DA" w:rsidRPr="00E82CB5" w:rsidRDefault="007C11DA" w:rsidP="006D428F">
            <w:pPr>
              <w:spacing w:after="0" w:line="240" w:lineRule="atLeast"/>
              <w:jc w:val="both"/>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Otobüs, Kamyon ve İş Makineleri</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25</w:t>
            </w:r>
          </w:p>
        </w:tc>
        <w:tc>
          <w:tcPr>
            <w:tcW w:w="1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100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100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225</w:t>
            </w:r>
          </w:p>
        </w:tc>
      </w:tr>
      <w:tr w:rsidR="007C11DA" w:rsidRPr="00E82CB5" w:rsidTr="006D428F">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11DA" w:rsidRPr="00E82CB5" w:rsidRDefault="007C11DA" w:rsidP="006D428F">
            <w:pPr>
              <w:spacing w:after="0" w:line="240" w:lineRule="atLeast"/>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M1 ve N1, Otobüs, Kamyon ve İş Makineleri</w:t>
            </w:r>
          </w:p>
        </w:tc>
        <w:tc>
          <w:tcPr>
            <w:tcW w:w="1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25</w:t>
            </w:r>
          </w:p>
        </w:tc>
        <w:tc>
          <w:tcPr>
            <w:tcW w:w="1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150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100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11DA" w:rsidRPr="00E82CB5" w:rsidRDefault="007C11DA" w:rsidP="006D428F">
            <w:pPr>
              <w:spacing w:after="0" w:line="240" w:lineRule="atLeast"/>
              <w:jc w:val="center"/>
              <w:rPr>
                <w:rFonts w:ascii="Times New Roman" w:eastAsia="Times New Roman" w:hAnsi="Times New Roman" w:cs="Times New Roman"/>
                <w:sz w:val="24"/>
                <w:szCs w:val="24"/>
                <w:lang w:eastAsia="tr-TR"/>
              </w:rPr>
            </w:pPr>
            <w:r w:rsidRPr="00E82CB5">
              <w:rPr>
                <w:rFonts w:ascii="Times New Roman" w:eastAsia="Times New Roman" w:hAnsi="Times New Roman" w:cs="Times New Roman"/>
                <w:sz w:val="20"/>
                <w:szCs w:val="20"/>
                <w:lang w:eastAsia="tr-TR"/>
              </w:rPr>
              <w:t>275</w:t>
            </w:r>
          </w:p>
        </w:tc>
      </w:tr>
    </w:tbl>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 </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Peron sayısı artıkça toplam alana peron alanı kadar alan ilave edilir. Her üç peron ilavesinde toplam alana bir yıkama ve taşıma alanı kadar daha alan ilavesi yapılır.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t>Atölye ;</w:t>
      </w:r>
      <w:proofErr w:type="gramEnd"/>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Eğimli, geçirimsiz veya geçirimsizliği sağlanmış zemini,</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Sızıntı, döküntü ve yıkama sularının toplanmasını sağlayacak ızgaralı drenaj kanallarını,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c) Drenaj kanallarına bağlı yağ tutucuyu,</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ç) Peronlarında M1ve N1 araçlar için lift veya </w:t>
      </w:r>
      <w:proofErr w:type="spellStart"/>
      <w:r w:rsidRPr="00E82CB5">
        <w:rPr>
          <w:rFonts w:ascii="Times New Roman" w:eastAsia="Times New Roman" w:hAnsi="Times New Roman" w:cs="Times New Roman"/>
          <w:color w:val="1C283D"/>
          <w:sz w:val="20"/>
          <w:szCs w:val="20"/>
          <w:lang w:eastAsia="tr-TR"/>
        </w:rPr>
        <w:t>forklift</w:t>
      </w:r>
      <w:proofErr w:type="spellEnd"/>
      <w:r w:rsidRPr="00E82CB5">
        <w:rPr>
          <w:rFonts w:ascii="Times New Roman" w:eastAsia="Times New Roman" w:hAnsi="Times New Roman" w:cs="Times New Roman"/>
          <w:color w:val="1C283D"/>
          <w:sz w:val="20"/>
          <w:szCs w:val="20"/>
          <w:lang w:eastAsia="tr-TR"/>
        </w:rPr>
        <w:t>, daha büyük araçlar için tavan vinci veya kanalını,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d) Havalandırma sistemini,</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t>bulundurmak</w:t>
      </w:r>
      <w:proofErr w:type="gramEnd"/>
      <w:r w:rsidRPr="00E82CB5">
        <w:rPr>
          <w:rFonts w:ascii="Times New Roman" w:eastAsia="Times New Roman" w:hAnsi="Times New Roman" w:cs="Times New Roman"/>
          <w:color w:val="1C283D"/>
          <w:sz w:val="20"/>
          <w:szCs w:val="20"/>
          <w:lang w:eastAsia="tr-TR"/>
        </w:rPr>
        <w:t> zorundadır.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w:t>
      </w:r>
      <w:r w:rsidRPr="00E82CB5">
        <w:rPr>
          <w:rFonts w:ascii="Times New Roman" w:eastAsia="Times New Roman" w:hAnsi="Times New Roman" w:cs="Times New Roman"/>
          <w:b/>
          <w:bCs/>
          <w:color w:val="1C283D"/>
          <w:sz w:val="20"/>
          <w:szCs w:val="20"/>
          <w:lang w:eastAsia="tr-TR"/>
        </w:rPr>
        <w:t> </w:t>
      </w:r>
      <w:r w:rsidRPr="00E82CB5">
        <w:rPr>
          <w:rFonts w:ascii="Times New Roman" w:eastAsia="Times New Roman" w:hAnsi="Times New Roman" w:cs="Times New Roman"/>
          <w:color w:val="1C283D"/>
          <w:sz w:val="20"/>
          <w:szCs w:val="20"/>
          <w:lang w:eastAsia="tr-TR"/>
        </w:rPr>
        <w:t>Atölyede asgari düzeyde yer alması gereken </w:t>
      </w:r>
      <w:proofErr w:type="gramStart"/>
      <w:r w:rsidRPr="00E82CB5">
        <w:rPr>
          <w:rFonts w:ascii="Times New Roman" w:eastAsia="Times New Roman" w:hAnsi="Times New Roman" w:cs="Times New Roman"/>
          <w:color w:val="1C283D"/>
          <w:sz w:val="20"/>
          <w:szCs w:val="20"/>
          <w:lang w:eastAsia="tr-TR"/>
        </w:rPr>
        <w:t>ekipman</w:t>
      </w:r>
      <w:proofErr w:type="gramEnd"/>
      <w:r w:rsidRPr="00E82CB5">
        <w:rPr>
          <w:rFonts w:ascii="Times New Roman" w:eastAsia="Times New Roman" w:hAnsi="Times New Roman" w:cs="Times New Roman"/>
          <w:color w:val="1C283D"/>
          <w:sz w:val="20"/>
          <w:szCs w:val="20"/>
          <w:lang w:eastAsia="tr-TR"/>
        </w:rPr>
        <w:t> ve malzemeler;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Motor, transmisyon, şanzıman ve hidrolik yağları ile yakıt, soğutma sıvıları, antifriz ve fren sıvılarının boşaltılmasını ve boşaltılacak sıvıların tanklara alınmasını sağlayacak boşaltma sistemi veya </w:t>
      </w:r>
      <w:proofErr w:type="gramStart"/>
      <w:r w:rsidRPr="00E82CB5">
        <w:rPr>
          <w:rFonts w:ascii="Times New Roman" w:eastAsia="Times New Roman" w:hAnsi="Times New Roman" w:cs="Times New Roman"/>
          <w:color w:val="1C283D"/>
          <w:sz w:val="20"/>
          <w:szCs w:val="20"/>
          <w:lang w:eastAsia="tr-TR"/>
        </w:rPr>
        <w:t>ekipmanından</w:t>
      </w:r>
      <w:proofErr w:type="gramEnd"/>
      <w:r w:rsidRPr="00E82CB5">
        <w:rPr>
          <w:rFonts w:ascii="Times New Roman" w:eastAsia="Times New Roman" w:hAnsi="Times New Roman" w:cs="Times New Roman"/>
          <w:color w:val="1C283D"/>
          <w:sz w:val="20"/>
          <w:szCs w:val="20"/>
          <w:lang w:eastAsia="tr-TR"/>
        </w:rPr>
        <w:t>,</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Sıvılaştırılmış gaz tankı boşaltma ve depolama sisteminden,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c) Klima gazları boşaltma ve depolama sisteminden,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ç) Hava yastıklarının </w:t>
      </w:r>
      <w:proofErr w:type="gramStart"/>
      <w:r w:rsidRPr="00E82CB5">
        <w:rPr>
          <w:rFonts w:ascii="Times New Roman" w:eastAsia="Times New Roman" w:hAnsi="Times New Roman" w:cs="Times New Roman"/>
          <w:color w:val="1C283D"/>
          <w:sz w:val="20"/>
          <w:szCs w:val="20"/>
          <w:lang w:eastAsia="tr-TR"/>
        </w:rPr>
        <w:t>nötralizasyonu</w:t>
      </w:r>
      <w:proofErr w:type="gramEnd"/>
      <w:r w:rsidRPr="00E82CB5">
        <w:rPr>
          <w:rFonts w:ascii="Times New Roman" w:eastAsia="Times New Roman" w:hAnsi="Times New Roman" w:cs="Times New Roman"/>
          <w:color w:val="1C283D"/>
          <w:sz w:val="20"/>
          <w:szCs w:val="20"/>
          <w:lang w:eastAsia="tr-TR"/>
        </w:rPr>
        <w:t> için gerekli ekipmandan,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d) Seyyar LPG kaçak detektöründen,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e) Oksijen kaynağı takımı veya mekanik kesme cihazından,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g) Atölye motor vincinden,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ğ)  En az 6 barlık kompresörden,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h) Cam ve lastik sökme cihazından,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ı) Atıkların biriktirilmesi için gerekli konteynerlerden,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i) Yağ ile kirlenmiş (</w:t>
      </w:r>
      <w:proofErr w:type="spellStart"/>
      <w:r w:rsidRPr="00E82CB5">
        <w:rPr>
          <w:rFonts w:ascii="Times New Roman" w:eastAsia="Times New Roman" w:hAnsi="Times New Roman" w:cs="Times New Roman"/>
          <w:color w:val="1C283D"/>
          <w:sz w:val="20"/>
          <w:szCs w:val="20"/>
          <w:lang w:eastAsia="tr-TR"/>
        </w:rPr>
        <w:t>kontamine</w:t>
      </w:r>
      <w:proofErr w:type="spellEnd"/>
      <w:r w:rsidRPr="00E82CB5">
        <w:rPr>
          <w:rFonts w:ascii="Times New Roman" w:eastAsia="Times New Roman" w:hAnsi="Times New Roman" w:cs="Times New Roman"/>
          <w:color w:val="1C283D"/>
          <w:sz w:val="20"/>
          <w:szCs w:val="20"/>
          <w:lang w:eastAsia="tr-TR"/>
        </w:rPr>
        <w:t>) olmuş yüzeyleri temizlemek maksadıyla kullanılacak emici malzeme ile yağ çözücülerinden,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lastRenderedPageBreak/>
        <w:t>oluşur</w:t>
      </w:r>
      <w:proofErr w:type="gramEnd"/>
      <w:r w:rsidRPr="00E82CB5">
        <w:rPr>
          <w:rFonts w:ascii="Times New Roman" w:eastAsia="Times New Roman" w:hAnsi="Times New Roman" w:cs="Times New Roman"/>
          <w:color w:val="1C283D"/>
          <w:sz w:val="20"/>
          <w:szCs w:val="20"/>
          <w:lang w:eastAsia="tr-TR"/>
        </w:rPr>
        <w:t>.</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(3)</w:t>
      </w:r>
      <w:r w:rsidRPr="00E82CB5">
        <w:rPr>
          <w:rFonts w:ascii="Times New Roman" w:eastAsia="Times New Roman" w:hAnsi="Times New Roman" w:cs="Times New Roman"/>
          <w:b/>
          <w:bCs/>
          <w:color w:val="1C283D"/>
          <w:sz w:val="20"/>
          <w:szCs w:val="20"/>
          <w:lang w:eastAsia="tr-TR"/>
        </w:rPr>
        <w:t> </w:t>
      </w:r>
      <w:r w:rsidRPr="00E82CB5">
        <w:rPr>
          <w:rFonts w:ascii="Times New Roman" w:eastAsia="Times New Roman" w:hAnsi="Times New Roman" w:cs="Times New Roman"/>
          <w:color w:val="1C283D"/>
          <w:sz w:val="20"/>
          <w:szCs w:val="20"/>
          <w:lang w:eastAsia="tr-TR"/>
        </w:rPr>
        <w:t>Atölyede arındırma ve sökümün yapılması için sırasıyla aşağıdaki iş akışı takip edilir. Atölyede;</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Ömrünü tamamlamış bir aracın arındırma ve söküm işlemlerine başlamadan önce, araç söküm kılavuzu ya da Uluslararası Söküm Bilgisi (IDIS) sistemi incelenir.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Elektrik kontağıyla oluşabilecek kazaları önlemek maksadıyla yakıt tankı boşaltılmadan önce araçtan akü çıkarılarak topraklama yapılır.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c) Yakıt tankı boşaltılır.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ç) Araçta LPG tankı varsa boşaltılır.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d) Klima gazları vakumlanarak boşaltılır.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e) Hava yastıkları, araç içinde herhangi bir elektrik akımının kalması ihtimaline karşılık, akünün çıkarılmasından en az yirmi dakika sonra çıkarılır.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f) Yeniden kullanıma uygun olmayan motorların vites kutuları ile diferansiyellerinin yağları boşaltılır.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g) Radyatörün içerisindeki </w:t>
      </w:r>
      <w:proofErr w:type="spellStart"/>
      <w:r w:rsidRPr="00E82CB5">
        <w:rPr>
          <w:rFonts w:ascii="Times New Roman" w:eastAsia="Times New Roman" w:hAnsi="Times New Roman" w:cs="Times New Roman"/>
          <w:color w:val="1C283D"/>
          <w:sz w:val="20"/>
          <w:szCs w:val="20"/>
          <w:lang w:eastAsia="tr-TR"/>
        </w:rPr>
        <w:t>antifiriz</w:t>
      </w:r>
      <w:proofErr w:type="spellEnd"/>
      <w:r w:rsidRPr="00E82CB5">
        <w:rPr>
          <w:rFonts w:ascii="Times New Roman" w:eastAsia="Times New Roman" w:hAnsi="Times New Roman" w:cs="Times New Roman"/>
          <w:color w:val="1C283D"/>
          <w:sz w:val="20"/>
          <w:szCs w:val="20"/>
          <w:lang w:eastAsia="tr-TR"/>
        </w:rPr>
        <w:t> sıvısı boşaltılır.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ğ) Hidrolik yağlar, fren sıvısı, debriyaj sıvısı ile hidrolik direksiyon sıvısı boşaltılır.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h) Cam yıkama suyu boşaltılır.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ı) Süspansiyon sistemindeki amortisör sıvıları boşaltılır.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i) Katalizör sökülür.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j) Yönetmeliğin Ek-2’sinde listelenen ve (X) işareti ile işaretlenmiş olan tehlikeli madde içeren parça ve malzemeler araçtan sökülür.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k) Yeniden kullanılabilir parçalar araçtan sökülerek, yıkama ve temizleme işlemleri tamamlandıktan sonra Yönetmeliğin 13 üncü maddesinin beşinci fıkrasında belirtilen parçalara barkod verilerek Bakanlığın veri sistemine işlenir.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l) Lastikler, jantlar ve kurşun balans ağırlıkları sökülür.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m) Yeniden kullanılmayacak hava yastıkları güvenlik şartları sağlanmış özel bir alanda patlatılarak</w:t>
      </w:r>
      <w:r w:rsidRPr="00E82CB5">
        <w:rPr>
          <w:rFonts w:ascii="Times New Roman" w:eastAsia="Times New Roman" w:hAnsi="Times New Roman" w:cs="Times New Roman"/>
          <w:color w:val="000000"/>
          <w:sz w:val="20"/>
          <w:szCs w:val="20"/>
          <w:lang w:eastAsia="tr-TR"/>
        </w:rPr>
        <w:t> imha edilir.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000000"/>
          <w:sz w:val="20"/>
          <w:szCs w:val="20"/>
          <w:lang w:eastAsia="tr-TR"/>
        </w:rPr>
        <w:t>Yeniden kullanılabilir parça deposu</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000000"/>
          <w:sz w:val="20"/>
          <w:szCs w:val="20"/>
          <w:lang w:eastAsia="tr-TR"/>
        </w:rPr>
        <w:t>MADDE 10-</w:t>
      </w:r>
      <w:r w:rsidRPr="00E82CB5">
        <w:rPr>
          <w:rFonts w:ascii="Times New Roman" w:eastAsia="Times New Roman" w:hAnsi="Times New Roman" w:cs="Times New Roman"/>
          <w:color w:val="000000"/>
          <w:sz w:val="20"/>
          <w:szCs w:val="20"/>
          <w:lang w:eastAsia="tr-TR"/>
        </w:rPr>
        <w:t>(1)</w:t>
      </w:r>
      <w:r w:rsidRPr="00E82CB5">
        <w:rPr>
          <w:rFonts w:ascii="Times New Roman" w:eastAsia="Times New Roman" w:hAnsi="Times New Roman" w:cs="Times New Roman"/>
          <w:color w:val="1C283D"/>
          <w:sz w:val="20"/>
          <w:szCs w:val="20"/>
          <w:lang w:eastAsia="tr-TR"/>
        </w:rPr>
        <w:t>Yeniden kullanılabilir parçaların muhafaza edildiği ve satışa sunulduğu depoların alanı 100 m</w:t>
      </w:r>
      <w:r w:rsidRPr="00E82CB5">
        <w:rPr>
          <w:rFonts w:ascii="Times New Roman" w:eastAsia="Times New Roman" w:hAnsi="Times New Roman" w:cs="Times New Roman"/>
          <w:color w:val="1C283D"/>
          <w:sz w:val="20"/>
          <w:szCs w:val="20"/>
          <w:vertAlign w:val="superscript"/>
          <w:lang w:eastAsia="tr-TR"/>
        </w:rPr>
        <w:t>2</w:t>
      </w:r>
      <w:r w:rsidRPr="00E82CB5">
        <w:rPr>
          <w:rFonts w:ascii="Times New Roman" w:eastAsia="Times New Roman" w:hAnsi="Times New Roman" w:cs="Times New Roman"/>
          <w:color w:val="1C283D"/>
          <w:sz w:val="20"/>
          <w:szCs w:val="20"/>
          <w:lang w:eastAsia="tr-TR"/>
        </w:rPr>
        <w:t>’den az tutulamaz.</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 Bu bölümde;</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Yeniden kullanılabilir, temizlenmiş ve </w:t>
      </w:r>
      <w:proofErr w:type="spellStart"/>
      <w:r w:rsidRPr="00E82CB5">
        <w:rPr>
          <w:rFonts w:ascii="Times New Roman" w:eastAsia="Times New Roman" w:hAnsi="Times New Roman" w:cs="Times New Roman"/>
          <w:color w:val="1C283D"/>
          <w:sz w:val="20"/>
          <w:szCs w:val="20"/>
          <w:lang w:eastAsia="tr-TR"/>
        </w:rPr>
        <w:t>barkodlanmış</w:t>
      </w:r>
      <w:proofErr w:type="spellEnd"/>
      <w:r w:rsidRPr="00E82CB5">
        <w:rPr>
          <w:rFonts w:ascii="Times New Roman" w:eastAsia="Times New Roman" w:hAnsi="Times New Roman" w:cs="Times New Roman"/>
          <w:color w:val="1C283D"/>
          <w:sz w:val="20"/>
          <w:szCs w:val="20"/>
          <w:lang w:eastAsia="tr-TR"/>
        </w:rPr>
        <w:t> parçaların istif edildiği kapalı deponun,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Depo içinde parçalara uygun raf sisteminin,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c) Betonarme zeminin,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ç) Yağ ile kirlenmiş yüzeyleri temizlemek maksadıyla kullanılacak emici malzeme ile yağ çözücülerinin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t>bulundurulması</w:t>
      </w:r>
      <w:proofErr w:type="gramEnd"/>
      <w:r w:rsidRPr="00E82CB5">
        <w:rPr>
          <w:rFonts w:ascii="Times New Roman" w:eastAsia="Times New Roman" w:hAnsi="Times New Roman" w:cs="Times New Roman"/>
          <w:color w:val="1C283D"/>
          <w:sz w:val="20"/>
          <w:szCs w:val="20"/>
          <w:lang w:eastAsia="tr-TR"/>
        </w:rPr>
        <w:t> zorunludur.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Atık depoları ve nitelikleri</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11- </w:t>
      </w:r>
      <w:r w:rsidRPr="00E82CB5">
        <w:rPr>
          <w:rFonts w:ascii="Times New Roman" w:eastAsia="Times New Roman" w:hAnsi="Times New Roman" w:cs="Times New Roman"/>
          <w:color w:val="1C283D"/>
          <w:sz w:val="20"/>
          <w:szCs w:val="20"/>
          <w:lang w:eastAsia="tr-TR"/>
        </w:rPr>
        <w:t>(1) Atık deposu, ömrünü tamamlamış araç arındırma ve söküm işlemleri esnasında oluşan atıkların ayrı ayrı depolandığı yerdir. Toplam alan 85 m</w:t>
      </w:r>
      <w:r w:rsidRPr="00E82CB5">
        <w:rPr>
          <w:rFonts w:ascii="Times New Roman" w:eastAsia="Times New Roman" w:hAnsi="Times New Roman" w:cs="Times New Roman"/>
          <w:color w:val="1C283D"/>
          <w:sz w:val="20"/>
          <w:szCs w:val="20"/>
          <w:vertAlign w:val="superscript"/>
          <w:lang w:eastAsia="tr-TR"/>
        </w:rPr>
        <w:t>2</w:t>
      </w:r>
      <w:r w:rsidRPr="00E82CB5">
        <w:rPr>
          <w:rFonts w:ascii="Times New Roman" w:eastAsia="Times New Roman" w:hAnsi="Times New Roman" w:cs="Times New Roman"/>
          <w:color w:val="1C283D"/>
          <w:sz w:val="20"/>
          <w:szCs w:val="20"/>
          <w:lang w:eastAsia="tr-TR"/>
        </w:rPr>
        <w:t>’den az olamaz. Sıvı atık deposu, katı atık deposu ve hurda depolama alanı olmak üzere 3 bölümden oluşur. Zemin geçirimsizliği sağlanır. Sızıntı, döküntü ve yıkama suları için ızgaralı drenaj kanalları bulunur. Toplanan sıvılar yağ tutucudan geçirilir. Atık depolama alanının kapalı kısımlarında havalandırma yapılır. Atık deposu diğer bölümlerden ayrı konumlandırılır. Atıkların geri kazanım ve bertaraf işlemleri atık kodlarına uygun olan çevre izin ve lisanslı tesislerde yaptırılır.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 xml:space="preserve">(2) Sıvı atık deposunda araçtan boşaltılan sıvı ve/veya sıvılaştırılmış yakıt, motor, transmisyon, şanzıman ve hidrolik yağı, ile soğutma </w:t>
      </w:r>
      <w:proofErr w:type="gramStart"/>
      <w:r w:rsidRPr="00E82CB5">
        <w:rPr>
          <w:rFonts w:ascii="Times New Roman" w:eastAsia="Times New Roman" w:hAnsi="Times New Roman" w:cs="Times New Roman"/>
          <w:color w:val="1C283D"/>
          <w:sz w:val="20"/>
          <w:szCs w:val="20"/>
          <w:lang w:eastAsia="tr-TR"/>
        </w:rPr>
        <w:t>sıvıları,</w:t>
      </w:r>
      <w:proofErr w:type="spellStart"/>
      <w:r w:rsidRPr="00E82CB5">
        <w:rPr>
          <w:rFonts w:ascii="Times New Roman" w:eastAsia="Times New Roman" w:hAnsi="Times New Roman" w:cs="Times New Roman"/>
          <w:color w:val="1C283D"/>
          <w:sz w:val="20"/>
          <w:szCs w:val="20"/>
          <w:lang w:eastAsia="tr-TR"/>
        </w:rPr>
        <w:t>antifiriz</w:t>
      </w:r>
      <w:proofErr w:type="spellEnd"/>
      <w:proofErr w:type="gramEnd"/>
      <w:r w:rsidRPr="00E82CB5">
        <w:rPr>
          <w:rFonts w:ascii="Times New Roman" w:eastAsia="Times New Roman" w:hAnsi="Times New Roman" w:cs="Times New Roman"/>
          <w:color w:val="1C283D"/>
          <w:sz w:val="20"/>
          <w:szCs w:val="20"/>
          <w:lang w:eastAsia="tr-TR"/>
        </w:rPr>
        <w:t>, fren sıvıları ve klima sıvılarının tankları bulundurulur. Tanklarda;</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Motor, diferansiyel, şanzıman ve transmisyon yağları,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Hidrolik ve fren sıvıları,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c) Soğutma ve klima sıvıları,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ç) Sıvılaştırılmış yakıt,</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d) Motorin,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e) Benzin,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f) </w:t>
      </w:r>
      <w:proofErr w:type="spellStart"/>
      <w:r w:rsidRPr="00E82CB5">
        <w:rPr>
          <w:rFonts w:ascii="Times New Roman" w:eastAsia="Times New Roman" w:hAnsi="Times New Roman" w:cs="Times New Roman"/>
          <w:color w:val="1C283D"/>
          <w:sz w:val="20"/>
          <w:szCs w:val="20"/>
          <w:lang w:eastAsia="tr-TR"/>
        </w:rPr>
        <w:t>Antifiriz</w:t>
      </w:r>
      <w:proofErr w:type="spellEnd"/>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t>gruplamalarına</w:t>
      </w:r>
      <w:proofErr w:type="gramEnd"/>
      <w:r w:rsidRPr="00E82CB5">
        <w:rPr>
          <w:rFonts w:ascii="Times New Roman" w:eastAsia="Times New Roman" w:hAnsi="Times New Roman" w:cs="Times New Roman"/>
          <w:color w:val="1C283D"/>
          <w:sz w:val="20"/>
          <w:szCs w:val="20"/>
          <w:lang w:eastAsia="tr-TR"/>
        </w:rPr>
        <w:t> göre depolama yapılır.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Depo alanı 25 m</w:t>
      </w:r>
      <w:r w:rsidRPr="00E82CB5">
        <w:rPr>
          <w:rFonts w:ascii="Times New Roman" w:eastAsia="Times New Roman" w:hAnsi="Times New Roman" w:cs="Times New Roman"/>
          <w:color w:val="1C283D"/>
          <w:sz w:val="20"/>
          <w:szCs w:val="20"/>
          <w:vertAlign w:val="superscript"/>
          <w:lang w:eastAsia="tr-TR"/>
        </w:rPr>
        <w:t>2</w:t>
      </w:r>
      <w:r w:rsidRPr="00E82CB5">
        <w:rPr>
          <w:rFonts w:ascii="Times New Roman" w:eastAsia="Times New Roman" w:hAnsi="Times New Roman" w:cs="Times New Roman"/>
          <w:color w:val="1C283D"/>
          <w:sz w:val="20"/>
          <w:szCs w:val="20"/>
          <w:lang w:eastAsia="tr-TR"/>
        </w:rPr>
        <w:t>’den az olamaz. Havuzlama, sıvı atık tank alanındaki tankların toplam hacminin 1/3’ü oranında  yapılır. Tanklarda gösterge bulunur. Tank alanının kapalı olması halinde, yapı içinde havalandırma sağlanır. Tanklar açık alanda ise üstü sundurmayla kapatılır. Sıvı ve gaz tanklarında topraklama yapılır.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(3</w:t>
      </w:r>
      <w:r w:rsidRPr="00E82CB5">
        <w:rPr>
          <w:rFonts w:ascii="Times New Roman" w:eastAsia="Times New Roman" w:hAnsi="Times New Roman" w:cs="Times New Roman"/>
          <w:b/>
          <w:bCs/>
          <w:color w:val="1C283D"/>
          <w:sz w:val="20"/>
          <w:szCs w:val="20"/>
          <w:lang w:eastAsia="tr-TR"/>
        </w:rPr>
        <w:t>) </w:t>
      </w:r>
      <w:r w:rsidRPr="00E82CB5">
        <w:rPr>
          <w:rFonts w:ascii="Times New Roman" w:eastAsia="Times New Roman" w:hAnsi="Times New Roman" w:cs="Times New Roman"/>
          <w:color w:val="1C283D"/>
          <w:sz w:val="20"/>
          <w:szCs w:val="20"/>
          <w:lang w:eastAsia="tr-TR"/>
        </w:rPr>
        <w:t>Katı atık depo alanı  20 m</w:t>
      </w:r>
      <w:r w:rsidRPr="00E82CB5">
        <w:rPr>
          <w:rFonts w:ascii="Times New Roman" w:eastAsia="Times New Roman" w:hAnsi="Times New Roman" w:cs="Times New Roman"/>
          <w:color w:val="1C283D"/>
          <w:sz w:val="20"/>
          <w:szCs w:val="20"/>
          <w:vertAlign w:val="superscript"/>
          <w:lang w:eastAsia="tr-TR"/>
        </w:rPr>
        <w:t>2’</w:t>
      </w:r>
      <w:r w:rsidRPr="00E82CB5">
        <w:rPr>
          <w:rFonts w:ascii="Times New Roman" w:eastAsia="Times New Roman" w:hAnsi="Times New Roman" w:cs="Times New Roman"/>
          <w:color w:val="1C283D"/>
          <w:sz w:val="20"/>
          <w:szCs w:val="20"/>
          <w:lang w:eastAsia="tr-TR"/>
        </w:rPr>
        <w:t> den az olamaz ve  kapalı olacak şekilde tasarlanır. Araçların sökümü esnasında ortaya çıkan atıklar;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Pil,</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Akümülatör,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lastRenderedPageBreak/>
        <w:t>c) Yağ filtresi,</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ç) Hava filtresi,</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d) Katalizör,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e) Cıva içeren parça,</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f) Kadmiyum içeren parça,</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g) Kurşun içeren parça,</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ğ) Artı altı değerlikli krom içeren parça,</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h) </w:t>
      </w:r>
      <w:proofErr w:type="spellStart"/>
      <w:r w:rsidRPr="00E82CB5">
        <w:rPr>
          <w:rFonts w:ascii="Times New Roman" w:eastAsia="Times New Roman" w:hAnsi="Times New Roman" w:cs="Times New Roman"/>
          <w:color w:val="1C283D"/>
          <w:sz w:val="20"/>
          <w:szCs w:val="20"/>
          <w:lang w:eastAsia="tr-TR"/>
        </w:rPr>
        <w:t>Poliklorlubifenilleri</w:t>
      </w:r>
      <w:proofErr w:type="spellEnd"/>
      <w:r w:rsidRPr="00E82CB5">
        <w:rPr>
          <w:rFonts w:ascii="Times New Roman" w:eastAsia="Times New Roman" w:hAnsi="Times New Roman" w:cs="Times New Roman"/>
          <w:color w:val="1C283D"/>
          <w:sz w:val="20"/>
          <w:szCs w:val="20"/>
          <w:lang w:eastAsia="tr-TR"/>
        </w:rPr>
        <w:t> içeren parça,</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ı) Nötralize edilmiş hava yastığı,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i) Asbest içeren fren balatası,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j) Yağ tutucu atığı,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k) Elektronik devreler ve bunları içeren parça,</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l) Sprey benzeri maddeleri içeren basınçlı kap,</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m) Boya kutusu ve temizlik malzemesi,</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n) </w:t>
      </w:r>
      <w:proofErr w:type="spellStart"/>
      <w:r w:rsidRPr="00E82CB5">
        <w:rPr>
          <w:rFonts w:ascii="Times New Roman" w:eastAsia="Times New Roman" w:hAnsi="Times New Roman" w:cs="Times New Roman"/>
          <w:color w:val="1C283D"/>
          <w:sz w:val="20"/>
          <w:szCs w:val="20"/>
          <w:lang w:eastAsia="tr-TR"/>
        </w:rPr>
        <w:t>Üstübü</w:t>
      </w:r>
      <w:proofErr w:type="spellEnd"/>
      <w:r w:rsidRPr="00E82CB5">
        <w:rPr>
          <w:rFonts w:ascii="Times New Roman" w:eastAsia="Times New Roman" w:hAnsi="Times New Roman" w:cs="Times New Roman"/>
          <w:color w:val="1C283D"/>
          <w:sz w:val="20"/>
          <w:szCs w:val="20"/>
          <w:lang w:eastAsia="tr-TR"/>
        </w:rPr>
        <w:t>, eldiven, önlük, tulum ve benzeri kirlenmiş atık</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t>gruplarına</w:t>
      </w:r>
      <w:proofErr w:type="gramEnd"/>
      <w:r w:rsidRPr="00E82CB5">
        <w:rPr>
          <w:rFonts w:ascii="Times New Roman" w:eastAsia="Times New Roman" w:hAnsi="Times New Roman" w:cs="Times New Roman"/>
          <w:color w:val="1C283D"/>
          <w:sz w:val="20"/>
          <w:szCs w:val="20"/>
          <w:lang w:eastAsia="tr-TR"/>
        </w:rPr>
        <w:t> göre tesiste ayrı toplanır ve ayrı konteynerler içinde depolanır.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(4) Hurda deposu alanı 40 m</w:t>
      </w:r>
      <w:r w:rsidRPr="00E82CB5">
        <w:rPr>
          <w:rFonts w:ascii="Times New Roman" w:eastAsia="Times New Roman" w:hAnsi="Times New Roman" w:cs="Times New Roman"/>
          <w:color w:val="1C283D"/>
          <w:sz w:val="20"/>
          <w:szCs w:val="20"/>
          <w:vertAlign w:val="superscript"/>
          <w:lang w:eastAsia="tr-TR"/>
        </w:rPr>
        <w:t>2</w:t>
      </w:r>
      <w:r w:rsidRPr="00E82CB5">
        <w:rPr>
          <w:rFonts w:ascii="Times New Roman" w:eastAsia="Times New Roman" w:hAnsi="Times New Roman" w:cs="Times New Roman"/>
          <w:color w:val="1C283D"/>
          <w:sz w:val="20"/>
          <w:szCs w:val="20"/>
          <w:lang w:eastAsia="tr-TR"/>
        </w:rPr>
        <w:t>’den az olamaz. Söküm sonucunda hurdaya ayrılan;</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Demirli metaller,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Demir dışı metaller,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c) Büyük plastik parçalar,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ç) Camlar,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d) Tekstiller,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e) Kauçuklar,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f) Lastikler,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g) </w:t>
      </w:r>
      <w:proofErr w:type="spellStart"/>
      <w:r w:rsidRPr="00E82CB5">
        <w:rPr>
          <w:rFonts w:ascii="Times New Roman" w:eastAsia="Times New Roman" w:hAnsi="Times New Roman" w:cs="Times New Roman"/>
          <w:color w:val="1C283D"/>
          <w:sz w:val="20"/>
          <w:szCs w:val="20"/>
          <w:lang w:eastAsia="tr-TR"/>
        </w:rPr>
        <w:t>Kompozit</w:t>
      </w:r>
      <w:proofErr w:type="spellEnd"/>
      <w:r w:rsidRPr="00E82CB5">
        <w:rPr>
          <w:rFonts w:ascii="Times New Roman" w:eastAsia="Times New Roman" w:hAnsi="Times New Roman" w:cs="Times New Roman"/>
          <w:color w:val="1C283D"/>
          <w:sz w:val="20"/>
          <w:szCs w:val="20"/>
          <w:lang w:eastAsia="tr-TR"/>
        </w:rPr>
        <w:t> parçalar,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t>üç</w:t>
      </w:r>
      <w:proofErr w:type="gramEnd"/>
      <w:r w:rsidRPr="00E82CB5">
        <w:rPr>
          <w:rFonts w:ascii="Times New Roman" w:eastAsia="Times New Roman" w:hAnsi="Times New Roman" w:cs="Times New Roman"/>
          <w:color w:val="1C283D"/>
          <w:sz w:val="20"/>
          <w:szCs w:val="20"/>
          <w:lang w:eastAsia="tr-TR"/>
        </w:rPr>
        <w:t> yanı kapalı betonarme bölmeler veya konteynerler içinde depolanır.</w:t>
      </w:r>
    </w:p>
    <w:p w:rsidR="009C411B" w:rsidRDefault="009C411B" w:rsidP="009C411B">
      <w:pPr>
        <w:spacing w:after="0" w:line="240" w:lineRule="atLeast"/>
        <w:jc w:val="center"/>
        <w:rPr>
          <w:rFonts w:ascii="Times New Roman" w:eastAsia="Times New Roman" w:hAnsi="Times New Roman" w:cs="Times New Roman"/>
          <w:b/>
          <w:bCs/>
          <w:color w:val="1C283D"/>
          <w:sz w:val="20"/>
          <w:szCs w:val="20"/>
          <w:lang w:eastAsia="tr-TR"/>
        </w:rPr>
      </w:pPr>
    </w:p>
    <w:p w:rsidR="007C11DA" w:rsidRPr="00E82CB5" w:rsidRDefault="007C11DA" w:rsidP="009C411B">
      <w:pPr>
        <w:spacing w:after="0" w:line="240" w:lineRule="atLeast"/>
        <w:jc w:val="center"/>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ÜÇÜNCÜ BÖLÜM</w:t>
      </w:r>
    </w:p>
    <w:p w:rsidR="007C11DA" w:rsidRPr="00E82CB5" w:rsidRDefault="007C11DA" w:rsidP="009C411B">
      <w:pPr>
        <w:spacing w:after="0" w:line="240" w:lineRule="atLeast"/>
        <w:jc w:val="center"/>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Çeşitli ve Diğer Hükümler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b/>
          <w:color w:val="1C283D"/>
          <w:sz w:val="24"/>
          <w:szCs w:val="24"/>
          <w:lang w:eastAsia="tr-TR"/>
        </w:rPr>
      </w:pPr>
      <w:r w:rsidRPr="00E82CB5">
        <w:rPr>
          <w:rFonts w:ascii="Times New Roman" w:eastAsia="Times New Roman" w:hAnsi="Times New Roman" w:cs="Times New Roman"/>
          <w:b/>
          <w:color w:val="1C283D"/>
          <w:sz w:val="20"/>
          <w:szCs w:val="20"/>
          <w:lang w:eastAsia="tr-TR"/>
        </w:rPr>
        <w:t>Zemin geçirimsizliğinin sağlanması</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12-</w:t>
      </w:r>
      <w:r w:rsidRPr="00E82CB5">
        <w:rPr>
          <w:rFonts w:ascii="Times New Roman" w:eastAsia="Times New Roman" w:hAnsi="Times New Roman" w:cs="Times New Roman"/>
          <w:color w:val="1C283D"/>
          <w:sz w:val="20"/>
          <w:szCs w:val="20"/>
          <w:lang w:eastAsia="tr-TR"/>
        </w:rPr>
        <w:t>(1) Tesis içi zemin geçirimsizliğinin sağlanması için zemin, en az % 0,05 eğimde 25 cm hasırlı beton ile kaplanır.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 Betonun kürlü beton veya bu maksatla kullanılacak çimentonun C30 (STS) standardında olması </w:t>
      </w:r>
      <w:proofErr w:type="gramStart"/>
      <w:r w:rsidRPr="00E82CB5">
        <w:rPr>
          <w:rFonts w:ascii="Times New Roman" w:eastAsia="Times New Roman" w:hAnsi="Times New Roman" w:cs="Times New Roman"/>
          <w:color w:val="1C283D"/>
          <w:sz w:val="20"/>
          <w:szCs w:val="20"/>
          <w:lang w:eastAsia="tr-TR"/>
        </w:rPr>
        <w:t>zorunludur.Bu</w:t>
      </w:r>
      <w:proofErr w:type="gramEnd"/>
      <w:r w:rsidRPr="00E82CB5">
        <w:rPr>
          <w:rFonts w:ascii="Times New Roman" w:eastAsia="Times New Roman" w:hAnsi="Times New Roman" w:cs="Times New Roman"/>
          <w:color w:val="1C283D"/>
          <w:sz w:val="20"/>
          <w:szCs w:val="20"/>
          <w:lang w:eastAsia="tr-TR"/>
        </w:rPr>
        <w:t> şartın sağlanamaması durumunda, beton arasına en az 1 </w:t>
      </w:r>
      <w:proofErr w:type="spellStart"/>
      <w:r w:rsidRPr="00E82CB5">
        <w:rPr>
          <w:rFonts w:ascii="Times New Roman" w:eastAsia="Times New Roman" w:hAnsi="Times New Roman" w:cs="Times New Roman"/>
          <w:color w:val="1C283D"/>
          <w:sz w:val="20"/>
          <w:szCs w:val="20"/>
          <w:lang w:eastAsia="tr-TR"/>
        </w:rPr>
        <w:t>mm’lik</w:t>
      </w:r>
      <w:proofErr w:type="spellEnd"/>
      <w:r w:rsidRPr="00E82CB5">
        <w:rPr>
          <w:rFonts w:ascii="Times New Roman" w:eastAsia="Times New Roman" w:hAnsi="Times New Roman" w:cs="Times New Roman"/>
          <w:color w:val="1C283D"/>
          <w:sz w:val="20"/>
          <w:szCs w:val="20"/>
          <w:lang w:eastAsia="tr-TR"/>
        </w:rPr>
        <w:t> </w:t>
      </w:r>
      <w:proofErr w:type="spellStart"/>
      <w:r w:rsidRPr="00E82CB5">
        <w:rPr>
          <w:rFonts w:ascii="Times New Roman" w:eastAsia="Times New Roman" w:hAnsi="Times New Roman" w:cs="Times New Roman"/>
          <w:color w:val="1C283D"/>
          <w:sz w:val="20"/>
          <w:szCs w:val="20"/>
          <w:lang w:eastAsia="tr-TR"/>
        </w:rPr>
        <w:t>membran</w:t>
      </w:r>
      <w:proofErr w:type="spellEnd"/>
      <w:r w:rsidRPr="00E82CB5">
        <w:rPr>
          <w:rFonts w:ascii="Times New Roman" w:eastAsia="Times New Roman" w:hAnsi="Times New Roman" w:cs="Times New Roman"/>
          <w:color w:val="1C283D"/>
          <w:sz w:val="20"/>
          <w:szCs w:val="20"/>
          <w:lang w:eastAsia="tr-TR"/>
        </w:rPr>
        <w:t> serilerek geçirimsizlik sağlanır. Zemin eğimi, sıvının drenaj kanallarına akmasını sağlayacak şekilde oluşturulur.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Yangından korunma</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13- </w:t>
      </w:r>
      <w:r w:rsidRPr="00E82CB5">
        <w:rPr>
          <w:rFonts w:ascii="Times New Roman" w:eastAsia="Times New Roman" w:hAnsi="Times New Roman" w:cs="Times New Roman"/>
          <w:color w:val="1C283D"/>
          <w:sz w:val="20"/>
          <w:szCs w:val="20"/>
          <w:lang w:eastAsia="tr-TR"/>
        </w:rPr>
        <w:t>(1)Yangından korunmak maksadıyla tercih edilecek yapı malzemelerinin seçiminde, binaların tasarımında ve alınacak önlemlerde9/9/2009 tarihli ve 27344 sayılı Resmi Gazetede yayımlanarak yürürlüğe giren Binaların Yangından Korunması Hakkında Yönetmelik hükümleri uygulanır.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(2)Geçici depolama alanını oluşturan idari büro, atölye, yeniden kullanılabilir parça deposu ve atık deposunda TS 11827 ve TS EN 54’e uygun yangın algılama ve söndürme sistemi kurulur.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Arıtma tesisleri ve yağ tutucular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14-</w:t>
      </w:r>
      <w:r w:rsidRPr="00E82CB5">
        <w:rPr>
          <w:rFonts w:ascii="Times New Roman" w:eastAsia="Times New Roman" w:hAnsi="Times New Roman" w:cs="Times New Roman"/>
          <w:color w:val="1C283D"/>
          <w:sz w:val="20"/>
          <w:szCs w:val="20"/>
          <w:lang w:eastAsia="tr-TR"/>
        </w:rPr>
        <w:t>(1)Atık suların arındırılması için gerekli olan arıtma sistemleri ve yağ tutucular, </w:t>
      </w:r>
      <w:proofErr w:type="gramStart"/>
      <w:r w:rsidRPr="00E82CB5">
        <w:rPr>
          <w:rFonts w:ascii="Times New Roman" w:eastAsia="Times New Roman" w:hAnsi="Times New Roman" w:cs="Times New Roman"/>
          <w:color w:val="1C283D"/>
          <w:sz w:val="20"/>
          <w:szCs w:val="20"/>
          <w:lang w:eastAsia="tr-TR"/>
        </w:rPr>
        <w:t>20/3/2010</w:t>
      </w:r>
      <w:proofErr w:type="gramEnd"/>
      <w:r w:rsidRPr="00E82CB5">
        <w:rPr>
          <w:rFonts w:ascii="Times New Roman" w:eastAsia="Times New Roman" w:hAnsi="Times New Roman" w:cs="Times New Roman"/>
          <w:color w:val="1C283D"/>
          <w:sz w:val="20"/>
          <w:szCs w:val="20"/>
          <w:lang w:eastAsia="tr-TR"/>
        </w:rPr>
        <w:t> tarihli ve 27527 sayılı Resmi Gazetede yayımlanan </w:t>
      </w:r>
      <w:proofErr w:type="spellStart"/>
      <w:r w:rsidRPr="00E82CB5">
        <w:rPr>
          <w:rFonts w:ascii="Times New Roman" w:eastAsia="Times New Roman" w:hAnsi="Times New Roman" w:cs="Times New Roman"/>
          <w:color w:val="1C283D"/>
          <w:sz w:val="20"/>
          <w:szCs w:val="20"/>
          <w:lang w:eastAsia="tr-TR"/>
        </w:rPr>
        <w:t>Atıksu</w:t>
      </w:r>
      <w:proofErr w:type="spellEnd"/>
      <w:r w:rsidRPr="00E82CB5">
        <w:rPr>
          <w:rFonts w:ascii="Times New Roman" w:eastAsia="Times New Roman" w:hAnsi="Times New Roman" w:cs="Times New Roman"/>
          <w:color w:val="1C283D"/>
          <w:sz w:val="20"/>
          <w:szCs w:val="20"/>
          <w:lang w:eastAsia="tr-TR"/>
        </w:rPr>
        <w:t> Arıtma Tesisleri Teknik Usuller Tebliği’nde yer alan kriterlere uygun olarak projelendirilir ve kurulur. Arıtma sistemlerinin uygunluğu, projesi ibraz edilmek suretiyle belgelenir.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 İçerisinde yağ tutucu bulunduran işletmelerin arıtma tesislerinde ayrıca yağ tutucu ünite kurma zorunluluğu yoktur.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Alev sızdırmazlık</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15-</w:t>
      </w:r>
      <w:r w:rsidRPr="00E82CB5">
        <w:rPr>
          <w:rFonts w:ascii="Times New Roman" w:eastAsia="Times New Roman" w:hAnsi="Times New Roman" w:cs="Times New Roman"/>
          <w:color w:val="1C283D"/>
          <w:sz w:val="20"/>
          <w:szCs w:val="20"/>
          <w:lang w:eastAsia="tr-TR"/>
        </w:rPr>
        <w:t>(1) Atölye ve atık depolama alanında parlayıcı ve patlayıcı sıvı ve gazlar için kullanılan pompalar, vanalar, fanlar, bağlantı kutuları gibi alevlenme ihtimali bulunan ekipmanlar, </w:t>
      </w:r>
      <w:proofErr w:type="gramStart"/>
      <w:r w:rsidRPr="00E82CB5">
        <w:rPr>
          <w:rFonts w:ascii="Times New Roman" w:eastAsia="Times New Roman" w:hAnsi="Times New Roman" w:cs="Times New Roman"/>
          <w:color w:val="1C283D"/>
          <w:sz w:val="20"/>
          <w:szCs w:val="20"/>
          <w:lang w:eastAsia="tr-TR"/>
        </w:rPr>
        <w:t>30/12/2006</w:t>
      </w:r>
      <w:proofErr w:type="gramEnd"/>
      <w:r w:rsidRPr="00E82CB5">
        <w:rPr>
          <w:rFonts w:ascii="Times New Roman" w:eastAsia="Times New Roman" w:hAnsi="Times New Roman" w:cs="Times New Roman"/>
          <w:color w:val="1C283D"/>
          <w:sz w:val="20"/>
          <w:szCs w:val="20"/>
          <w:lang w:eastAsia="tr-TR"/>
        </w:rPr>
        <w:t> tarihli ve 26392 sayılı (4 üncü Mükerrer) Resmi Gazetede yayımlanan Muhtemel Patlayıcı Ortamda Kullanılan Teçhizat ve Koruyucu Sistemler ile İlgili Yönetmelikte belirlenen niteliklere uygun olarak seçilir.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İşaretleme ve etiketleme</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366CD9">
        <w:rPr>
          <w:rFonts w:ascii="Times New Roman" w:eastAsia="Times New Roman" w:hAnsi="Times New Roman" w:cs="Times New Roman"/>
          <w:b/>
          <w:color w:val="1C283D"/>
          <w:sz w:val="20"/>
          <w:szCs w:val="20"/>
          <w:lang w:eastAsia="tr-TR"/>
        </w:rPr>
        <w:lastRenderedPageBreak/>
        <w:t>MADDE 16</w:t>
      </w:r>
      <w:r w:rsidRPr="00E82CB5">
        <w:rPr>
          <w:rFonts w:ascii="Times New Roman" w:eastAsia="Times New Roman" w:hAnsi="Times New Roman" w:cs="Times New Roman"/>
          <w:color w:val="1C283D"/>
          <w:sz w:val="20"/>
          <w:szCs w:val="20"/>
          <w:lang w:eastAsia="tr-TR"/>
        </w:rPr>
        <w:t>-(1) Tesisten kaynaklanacak atıkların depolandığı tanklar ve konteynerler, 5/7/2008 tarihli ve 26927 sayılı Resmi Gazetede yayımlanan Atık Yönetiminin Genel Esaslarına İlişkin Yönetmeliğe uygun olarak, içerdiği atıkların kodlarına göre kodlanır ve bu Yönetmeliğe göre atığın tehlikeli özellikleri bu </w:t>
      </w:r>
      <w:proofErr w:type="gramStart"/>
      <w:r w:rsidRPr="00E82CB5">
        <w:rPr>
          <w:rFonts w:ascii="Times New Roman" w:eastAsia="Times New Roman" w:hAnsi="Times New Roman" w:cs="Times New Roman"/>
          <w:color w:val="1C283D"/>
          <w:sz w:val="20"/>
          <w:szCs w:val="20"/>
          <w:lang w:eastAsia="tr-TR"/>
        </w:rPr>
        <w:t>ekipman</w:t>
      </w:r>
      <w:proofErr w:type="gramEnd"/>
      <w:r w:rsidRPr="00E82CB5">
        <w:rPr>
          <w:rFonts w:ascii="Times New Roman" w:eastAsia="Times New Roman" w:hAnsi="Times New Roman" w:cs="Times New Roman"/>
          <w:color w:val="1C283D"/>
          <w:sz w:val="20"/>
          <w:szCs w:val="20"/>
          <w:lang w:eastAsia="tr-TR"/>
        </w:rPr>
        <w:t> üzerinde belirtilir. Kodlama ve işaretlemede kullanılacak levhalar üzerindeki ibareler, yirmi metre mesafeden  kolaylıkla okunacak şekilde tasarlanır.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Konteyner özellikleri</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366CD9">
        <w:rPr>
          <w:rFonts w:ascii="Times New Roman" w:eastAsia="Times New Roman" w:hAnsi="Times New Roman" w:cs="Times New Roman"/>
          <w:b/>
          <w:color w:val="1C283D"/>
          <w:sz w:val="20"/>
          <w:szCs w:val="20"/>
          <w:lang w:eastAsia="tr-TR"/>
        </w:rPr>
        <w:t>MADDE 17</w:t>
      </w:r>
      <w:r w:rsidRPr="00E82CB5">
        <w:rPr>
          <w:rFonts w:ascii="Times New Roman" w:eastAsia="Times New Roman" w:hAnsi="Times New Roman" w:cs="Times New Roman"/>
          <w:color w:val="1C283D"/>
          <w:sz w:val="20"/>
          <w:szCs w:val="20"/>
          <w:lang w:eastAsia="tr-TR"/>
        </w:rPr>
        <w:t>- (1) Atölye içinde kullanılacak seyyar konteynerlerin tekerlekli, plastik veya paslanmaz malzemeden imal edilmiş olması gerekir. Tesiste </w:t>
      </w:r>
      <w:proofErr w:type="spellStart"/>
      <w:r w:rsidRPr="00E82CB5">
        <w:rPr>
          <w:rFonts w:ascii="Times New Roman" w:eastAsia="Times New Roman" w:hAnsi="Times New Roman" w:cs="Times New Roman"/>
          <w:color w:val="1C283D"/>
          <w:sz w:val="20"/>
          <w:szCs w:val="20"/>
          <w:lang w:eastAsia="tr-TR"/>
        </w:rPr>
        <w:t>forklift</w:t>
      </w:r>
      <w:proofErr w:type="spellEnd"/>
      <w:r w:rsidRPr="00E82CB5">
        <w:rPr>
          <w:rFonts w:ascii="Times New Roman" w:eastAsia="Times New Roman" w:hAnsi="Times New Roman" w:cs="Times New Roman"/>
          <w:color w:val="1C283D"/>
          <w:sz w:val="20"/>
          <w:szCs w:val="20"/>
          <w:lang w:eastAsia="tr-TR"/>
        </w:rPr>
        <w:t> bulunması durumunda </w:t>
      </w:r>
      <w:proofErr w:type="spellStart"/>
      <w:r w:rsidRPr="00E82CB5">
        <w:rPr>
          <w:rFonts w:ascii="Times New Roman" w:eastAsia="Times New Roman" w:hAnsi="Times New Roman" w:cs="Times New Roman"/>
          <w:color w:val="1C283D"/>
          <w:sz w:val="20"/>
          <w:szCs w:val="20"/>
          <w:lang w:eastAsia="tr-TR"/>
        </w:rPr>
        <w:t>konteynerlerde</w:t>
      </w:r>
      <w:proofErr w:type="spellEnd"/>
      <w:r w:rsidRPr="00E82CB5">
        <w:rPr>
          <w:rFonts w:ascii="Times New Roman" w:eastAsia="Times New Roman" w:hAnsi="Times New Roman" w:cs="Times New Roman"/>
          <w:color w:val="1C283D"/>
          <w:sz w:val="20"/>
          <w:szCs w:val="20"/>
          <w:lang w:eastAsia="tr-TR"/>
        </w:rPr>
        <w:t> tekerlek şartı aranmaz.</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Münferit depolar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366CD9">
        <w:rPr>
          <w:rFonts w:ascii="Times New Roman" w:eastAsia="Times New Roman" w:hAnsi="Times New Roman" w:cs="Times New Roman"/>
          <w:b/>
          <w:color w:val="1C283D"/>
          <w:sz w:val="20"/>
          <w:szCs w:val="20"/>
          <w:lang w:eastAsia="tr-TR"/>
        </w:rPr>
        <w:t>MADDE 18</w:t>
      </w:r>
      <w:r w:rsidRPr="00E82CB5">
        <w:rPr>
          <w:rFonts w:ascii="Times New Roman" w:eastAsia="Times New Roman" w:hAnsi="Times New Roman" w:cs="Times New Roman"/>
          <w:color w:val="1C283D"/>
          <w:sz w:val="20"/>
          <w:szCs w:val="20"/>
          <w:lang w:eastAsia="tr-TR"/>
        </w:rPr>
        <w:t>- (1) Yedi emin depoları, ömrünü tamamlamış araçlardan elde edilen parça depoları ve sigorta şirketi hasarlı araç depoları, aşağıdaki şartları sağlar;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Zemin geçirimsizliği bu Tebliğin 12 </w:t>
      </w:r>
      <w:proofErr w:type="spellStart"/>
      <w:r w:rsidRPr="00E82CB5">
        <w:rPr>
          <w:rFonts w:ascii="Times New Roman" w:eastAsia="Times New Roman" w:hAnsi="Times New Roman" w:cs="Times New Roman"/>
          <w:color w:val="1C283D"/>
          <w:sz w:val="20"/>
          <w:szCs w:val="20"/>
          <w:lang w:eastAsia="tr-TR"/>
        </w:rPr>
        <w:t>nci</w:t>
      </w:r>
      <w:proofErr w:type="spellEnd"/>
      <w:r w:rsidRPr="00E82CB5">
        <w:rPr>
          <w:rFonts w:ascii="Times New Roman" w:eastAsia="Times New Roman" w:hAnsi="Times New Roman" w:cs="Times New Roman"/>
          <w:color w:val="1C283D"/>
          <w:sz w:val="20"/>
          <w:szCs w:val="20"/>
          <w:lang w:eastAsia="tr-TR"/>
        </w:rPr>
        <w:t> maddesine göre sağlanır.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Bu alanlarda arındırma, söküm, kesme ve parçalama işlemlerinden herhangi biri gerçekleştirilemez.</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c) Hasarlı araç ve parçalarının yıkanması halinde, bu alanlarda kapalı bir yıkama bölümü oluşturulur.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ç) Yağmur suları ve atık sular, ızgaralı drenaj kanallarıyla yağ tutucuda toplanır.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d) Depo çevresi asgari 1,5 m yüksekliğinde yapı malzemesiyle çevrilir.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e) Kaza yapmış araçların üzeri branda ile örtülür.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 Yukarıdaki şartların sağlandığı, il çevre ve orman müdürlükleri tarafından verilecek uygunluk yazısı ile belgelenir.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İşleme tesisleri</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MADDE 19-</w:t>
      </w:r>
      <w:r w:rsidRPr="00E82CB5">
        <w:rPr>
          <w:rFonts w:ascii="Times New Roman" w:eastAsia="Times New Roman" w:hAnsi="Times New Roman" w:cs="Times New Roman"/>
          <w:color w:val="1C283D"/>
          <w:sz w:val="20"/>
          <w:szCs w:val="20"/>
          <w:lang w:eastAsia="tr-TR"/>
        </w:rPr>
        <w:t> (1) İşleme tesisleri, arındırma ve söküm işlemleri sonrasında oluşan hurdaların kesme, parçalama, öğütme gibi yöntemlerle geri kazanıma veya </w:t>
      </w:r>
      <w:proofErr w:type="spellStart"/>
      <w:r w:rsidRPr="00E82CB5">
        <w:rPr>
          <w:rFonts w:ascii="Times New Roman" w:eastAsia="Times New Roman" w:hAnsi="Times New Roman" w:cs="Times New Roman"/>
          <w:color w:val="1C283D"/>
          <w:sz w:val="20"/>
          <w:szCs w:val="20"/>
          <w:lang w:eastAsia="tr-TR"/>
        </w:rPr>
        <w:t>bertarafa</w:t>
      </w:r>
      <w:proofErr w:type="spellEnd"/>
      <w:r w:rsidRPr="00E82CB5">
        <w:rPr>
          <w:rFonts w:ascii="Times New Roman" w:eastAsia="Times New Roman" w:hAnsi="Times New Roman" w:cs="Times New Roman"/>
          <w:color w:val="1C283D"/>
          <w:sz w:val="20"/>
          <w:szCs w:val="20"/>
          <w:lang w:eastAsia="tr-TR"/>
        </w:rPr>
        <w:t> hazır hale getirilmesini sağlayan tesislerdir.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 Çevre izin ve lisansı almış geçici depolama alanları tarafından arındırma ve söküm işlemleri gerçekleştirilmemiş olan ömrünü tamamlamış araçlar ve bunların parçaları işleme tesislerine kabul edilmez.</w:t>
      </w:r>
    </w:p>
    <w:p w:rsidR="007C11DA" w:rsidRPr="00E82CB5" w:rsidRDefault="007C11DA" w:rsidP="007C11DA">
      <w:pPr>
        <w:spacing w:before="100" w:beforeAutospacing="1" w:after="100" w:afterAutospacing="1" w:line="240" w:lineRule="atLeast"/>
        <w:ind w:firstLine="567"/>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 (3) Hurda malzemelerden metalleri, büyük plastik parçaları, cam, tekstil, kauçuk ve </w:t>
      </w:r>
      <w:proofErr w:type="spellStart"/>
      <w:r w:rsidRPr="00E82CB5">
        <w:rPr>
          <w:rFonts w:ascii="Times New Roman" w:eastAsia="Times New Roman" w:hAnsi="Times New Roman" w:cs="Times New Roman"/>
          <w:color w:val="1C283D"/>
          <w:sz w:val="20"/>
          <w:szCs w:val="20"/>
          <w:lang w:eastAsia="tr-TR"/>
        </w:rPr>
        <w:t>kompozit</w:t>
      </w:r>
      <w:proofErr w:type="spellEnd"/>
      <w:r w:rsidRPr="00E82CB5">
        <w:rPr>
          <w:rFonts w:ascii="Times New Roman" w:eastAsia="Times New Roman" w:hAnsi="Times New Roman" w:cs="Times New Roman"/>
          <w:color w:val="1C283D"/>
          <w:sz w:val="20"/>
          <w:szCs w:val="20"/>
          <w:lang w:eastAsia="tr-TR"/>
        </w:rPr>
        <w:t> malzemeleri işleyecek tesisler, </w:t>
      </w:r>
      <w:proofErr w:type="gramStart"/>
      <w:r w:rsidRPr="00E82CB5">
        <w:rPr>
          <w:rFonts w:ascii="Times New Roman" w:eastAsia="Times New Roman" w:hAnsi="Times New Roman" w:cs="Times New Roman"/>
          <w:color w:val="1C283D"/>
          <w:sz w:val="20"/>
          <w:szCs w:val="20"/>
          <w:lang w:eastAsia="tr-TR"/>
        </w:rPr>
        <w:t>17/6/2011</w:t>
      </w:r>
      <w:proofErr w:type="gramEnd"/>
      <w:r w:rsidRPr="00E82CB5">
        <w:rPr>
          <w:rFonts w:ascii="Times New Roman" w:eastAsia="Times New Roman" w:hAnsi="Times New Roman" w:cs="Times New Roman"/>
          <w:color w:val="1C283D"/>
          <w:sz w:val="20"/>
          <w:szCs w:val="20"/>
          <w:lang w:eastAsia="tr-TR"/>
        </w:rPr>
        <w:t> tarihli ve 27967 sayılı Resmi Gazetede yayımlanan Bazı Tehlikesiz Atıkların Geri Kazanımı Tebliği şartlarını sağlar.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(4) Arındırma ve söküm işlemleri tamamlanmış olan araçlara ait kayıttan düşme ve bertaraf formları, geçici depolama alanları tarafından çevre izin ve lisansına sahip hurda metal işleme tesislerine gönderilir. Formlar toplu halde takip eden yılın şubat ayı sonuna kadar bu tesisler aracılığı ile Bakanlığa ulaştırılır.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GEÇİCİ MADDE 1- </w:t>
      </w:r>
      <w:r w:rsidRPr="00E82CB5">
        <w:rPr>
          <w:rFonts w:ascii="Times New Roman" w:eastAsia="Times New Roman" w:hAnsi="Times New Roman" w:cs="Times New Roman"/>
          <w:color w:val="1C283D"/>
          <w:sz w:val="20"/>
          <w:szCs w:val="20"/>
          <w:lang w:eastAsia="tr-TR"/>
        </w:rPr>
        <w:t>(1)</w:t>
      </w:r>
      <w:r w:rsidRPr="00E82CB5">
        <w:rPr>
          <w:rFonts w:ascii="Times New Roman" w:eastAsia="Times New Roman" w:hAnsi="Times New Roman" w:cs="Times New Roman"/>
          <w:b/>
          <w:bCs/>
          <w:color w:val="1C283D"/>
          <w:sz w:val="20"/>
          <w:szCs w:val="20"/>
          <w:lang w:eastAsia="tr-TR"/>
        </w:rPr>
        <w:t> </w:t>
      </w:r>
      <w:r w:rsidRPr="00E82CB5">
        <w:rPr>
          <w:rFonts w:ascii="Times New Roman" w:eastAsia="Times New Roman" w:hAnsi="Times New Roman" w:cs="Times New Roman"/>
          <w:color w:val="1C283D"/>
          <w:sz w:val="20"/>
          <w:szCs w:val="20"/>
          <w:lang w:eastAsia="tr-TR"/>
        </w:rPr>
        <w:t>Tebliğin 18 inci maddesinde belirtilen münferit depolar, tebliğin yayımını takip eden </w:t>
      </w:r>
      <w:proofErr w:type="spellStart"/>
      <w:r w:rsidRPr="00E82CB5">
        <w:rPr>
          <w:rFonts w:ascii="Times New Roman" w:eastAsia="Times New Roman" w:hAnsi="Times New Roman" w:cs="Times New Roman"/>
          <w:color w:val="1C283D"/>
          <w:sz w:val="20"/>
          <w:szCs w:val="20"/>
          <w:lang w:eastAsia="tr-TR"/>
        </w:rPr>
        <w:t>onikinci</w:t>
      </w:r>
      <w:proofErr w:type="spellEnd"/>
      <w:r w:rsidRPr="00E82CB5">
        <w:rPr>
          <w:rFonts w:ascii="Times New Roman" w:eastAsia="Times New Roman" w:hAnsi="Times New Roman" w:cs="Times New Roman"/>
          <w:color w:val="1C283D"/>
          <w:sz w:val="20"/>
          <w:szCs w:val="20"/>
          <w:lang w:eastAsia="tr-TR"/>
        </w:rPr>
        <w:t> ayın sonuna kadar bu tebliğ şartlarını sağlar.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 </w:t>
      </w:r>
      <w:proofErr w:type="gramStart"/>
      <w:r w:rsidRPr="00E82CB5">
        <w:rPr>
          <w:rFonts w:ascii="Times New Roman" w:eastAsia="Times New Roman" w:hAnsi="Times New Roman" w:cs="Times New Roman"/>
          <w:color w:val="1C283D"/>
          <w:sz w:val="20"/>
          <w:szCs w:val="20"/>
          <w:lang w:eastAsia="tr-TR"/>
        </w:rPr>
        <w:t>1/1/2011</w:t>
      </w:r>
      <w:proofErr w:type="gramEnd"/>
      <w:r w:rsidRPr="00E82CB5">
        <w:rPr>
          <w:rFonts w:ascii="Times New Roman" w:eastAsia="Times New Roman" w:hAnsi="Times New Roman" w:cs="Times New Roman"/>
          <w:color w:val="1C283D"/>
          <w:sz w:val="20"/>
          <w:szCs w:val="20"/>
          <w:lang w:eastAsia="tr-TR"/>
        </w:rPr>
        <w:t> tarihinden önce hurdaya ayrılmış olan münferit depolarda ve geçici depolama alanlarında bulunan araçlar, tebliğin yayımını takip eden </w:t>
      </w:r>
      <w:proofErr w:type="spellStart"/>
      <w:r w:rsidRPr="00E82CB5">
        <w:rPr>
          <w:rFonts w:ascii="Times New Roman" w:eastAsia="Times New Roman" w:hAnsi="Times New Roman" w:cs="Times New Roman"/>
          <w:color w:val="1C283D"/>
          <w:sz w:val="20"/>
          <w:szCs w:val="20"/>
          <w:lang w:eastAsia="tr-TR"/>
        </w:rPr>
        <w:t>onsekizinci</w:t>
      </w:r>
      <w:proofErr w:type="spellEnd"/>
      <w:r w:rsidRPr="00E82CB5">
        <w:rPr>
          <w:rFonts w:ascii="Times New Roman" w:eastAsia="Times New Roman" w:hAnsi="Times New Roman" w:cs="Times New Roman"/>
          <w:color w:val="1C283D"/>
          <w:sz w:val="20"/>
          <w:szCs w:val="20"/>
          <w:lang w:eastAsia="tr-TR"/>
        </w:rPr>
        <w:t> ayın sonuna kadar arındırma ve söküm işlemleri tamamlanarak işleme tesislerine gönderilir.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b/>
          <w:bCs/>
          <w:color w:val="1C283D"/>
          <w:sz w:val="20"/>
          <w:szCs w:val="20"/>
          <w:lang w:eastAsia="tr-TR"/>
        </w:rPr>
        <w:t>GEÇİCİ MADDE 2- </w:t>
      </w:r>
      <w:r w:rsidRPr="00E82CB5">
        <w:rPr>
          <w:rFonts w:ascii="Times New Roman" w:eastAsia="Times New Roman" w:hAnsi="Times New Roman" w:cs="Times New Roman"/>
          <w:color w:val="1C283D"/>
          <w:sz w:val="20"/>
          <w:szCs w:val="20"/>
          <w:lang w:eastAsia="tr-TR"/>
        </w:rPr>
        <w:t>(1) Bu Tebliğin yayımlandığı tarih itibariyle araç arındırma, söküm ve parça depolama işlemleri ile iştigal eden ve bunu Bakanlığa belgelendiren mevcut tesisler için </w:t>
      </w:r>
      <w:proofErr w:type="gramStart"/>
      <w:r w:rsidRPr="00E82CB5">
        <w:rPr>
          <w:rFonts w:ascii="Times New Roman" w:eastAsia="Times New Roman" w:hAnsi="Times New Roman" w:cs="Times New Roman"/>
          <w:color w:val="1C283D"/>
          <w:sz w:val="20"/>
          <w:szCs w:val="20"/>
          <w:lang w:eastAsia="tr-TR"/>
        </w:rPr>
        <w:t>31/12/2014</w:t>
      </w:r>
      <w:proofErr w:type="gramEnd"/>
      <w:r w:rsidRPr="00E82CB5">
        <w:rPr>
          <w:rFonts w:ascii="Times New Roman" w:eastAsia="Times New Roman" w:hAnsi="Times New Roman" w:cs="Times New Roman"/>
          <w:color w:val="1C283D"/>
          <w:sz w:val="20"/>
          <w:szCs w:val="20"/>
          <w:lang w:eastAsia="tr-TR"/>
        </w:rPr>
        <w:t> tarihine kadar aşağıda belirtilen toplam alan büyüklükleri uygulanır.</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Yalnızca M1 ve N1 kategorilerindeki araçlar için en az 180 m</w:t>
      </w:r>
      <w:r w:rsidRPr="00E82CB5">
        <w:rPr>
          <w:rFonts w:ascii="Times New Roman" w:eastAsia="Times New Roman" w:hAnsi="Times New Roman" w:cs="Times New Roman"/>
          <w:color w:val="1C283D"/>
          <w:sz w:val="20"/>
          <w:szCs w:val="20"/>
          <w:vertAlign w:val="superscript"/>
          <w:lang w:eastAsia="tr-TR"/>
        </w:rPr>
        <w:t>2</w:t>
      </w:r>
      <w:r w:rsidRPr="00E82CB5">
        <w:rPr>
          <w:rFonts w:ascii="Times New Roman" w:eastAsia="Times New Roman" w:hAnsi="Times New Roman" w:cs="Times New Roman"/>
          <w:color w:val="1C283D"/>
          <w:sz w:val="20"/>
          <w:szCs w:val="20"/>
          <w:lang w:eastAsia="tr-TR"/>
        </w:rPr>
        <w:t>.</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lastRenderedPageBreak/>
        <w:t>b) M1, N1 kategorileri ile birlikte otobüs, kamyon ve iş makineleri için en az 225 m</w:t>
      </w:r>
      <w:r w:rsidRPr="00E82CB5">
        <w:rPr>
          <w:rFonts w:ascii="Times New Roman" w:eastAsia="Times New Roman" w:hAnsi="Times New Roman" w:cs="Times New Roman"/>
          <w:color w:val="1C283D"/>
          <w:sz w:val="20"/>
          <w:szCs w:val="20"/>
          <w:vertAlign w:val="superscript"/>
          <w:lang w:eastAsia="tr-TR"/>
        </w:rPr>
        <w:t>2</w:t>
      </w:r>
      <w:r w:rsidRPr="00E82CB5">
        <w:rPr>
          <w:rFonts w:ascii="Times New Roman" w:eastAsia="Times New Roman" w:hAnsi="Times New Roman" w:cs="Times New Roman"/>
          <w:color w:val="1C283D"/>
          <w:sz w:val="20"/>
          <w:szCs w:val="20"/>
          <w:lang w:eastAsia="tr-TR"/>
        </w:rPr>
        <w:t>.</w:t>
      </w:r>
    </w:p>
    <w:p w:rsidR="007C11DA" w:rsidRPr="00E82CB5" w:rsidRDefault="007C11DA" w:rsidP="007C11DA">
      <w:pPr>
        <w:spacing w:after="0"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(2) Mevcut tesisler, 7, 8, 9, 10 ve 11 inci maddelerde belirtilen alan şartlarını </w:t>
      </w:r>
      <w:proofErr w:type="gramStart"/>
      <w:r w:rsidRPr="00E82CB5">
        <w:rPr>
          <w:rFonts w:ascii="Times New Roman" w:eastAsia="Times New Roman" w:hAnsi="Times New Roman" w:cs="Times New Roman"/>
          <w:color w:val="1C283D"/>
          <w:sz w:val="20"/>
          <w:szCs w:val="20"/>
          <w:lang w:eastAsia="tr-TR"/>
        </w:rPr>
        <w:t>1/1/2015</w:t>
      </w:r>
      <w:proofErr w:type="gramEnd"/>
      <w:r w:rsidRPr="00E82CB5">
        <w:rPr>
          <w:rFonts w:ascii="Times New Roman" w:eastAsia="Times New Roman" w:hAnsi="Times New Roman" w:cs="Times New Roman"/>
          <w:color w:val="1C283D"/>
          <w:sz w:val="20"/>
          <w:szCs w:val="20"/>
          <w:lang w:eastAsia="tr-TR"/>
        </w:rPr>
        <w:t> tarihinden itibaren sağlayacaklarına dair iş </w:t>
      </w:r>
      <w:proofErr w:type="spellStart"/>
      <w:r w:rsidRPr="00E82CB5">
        <w:rPr>
          <w:rFonts w:ascii="Times New Roman" w:eastAsia="Times New Roman" w:hAnsi="Times New Roman" w:cs="Times New Roman"/>
          <w:color w:val="1C283D"/>
          <w:sz w:val="20"/>
          <w:szCs w:val="20"/>
          <w:lang w:eastAsia="tr-TR"/>
        </w:rPr>
        <w:t>termin</w:t>
      </w:r>
      <w:proofErr w:type="spellEnd"/>
      <w:r w:rsidRPr="00E82CB5">
        <w:rPr>
          <w:rFonts w:ascii="Times New Roman" w:eastAsia="Times New Roman" w:hAnsi="Times New Roman" w:cs="Times New Roman"/>
          <w:color w:val="1C283D"/>
          <w:sz w:val="20"/>
          <w:szCs w:val="20"/>
          <w:lang w:eastAsia="tr-TR"/>
        </w:rPr>
        <w:t> planlarını, Çevre Kanununca Alınması Gereken İzin ve Lisanslar Yönetmeliği kapsamında düzenlenecek teknik uygunluk raporu ile birlikte, Bakanlığa ibraz etmekle yükümlüdürler.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Yürürlük</w:t>
      </w:r>
    </w:p>
    <w:p w:rsidR="007C11DA" w:rsidRPr="00E82CB5" w:rsidRDefault="007C11DA" w:rsidP="007C11DA">
      <w:pPr>
        <w:spacing w:before="100" w:beforeAutospacing="1" w:after="100" w:afterAutospacing="1" w:line="240" w:lineRule="atLeast"/>
        <w:ind w:firstLine="567"/>
        <w:rPr>
          <w:rFonts w:ascii="Times New Roman" w:eastAsia="Times New Roman" w:hAnsi="Times New Roman" w:cs="Times New Roman"/>
          <w:color w:val="1C283D"/>
          <w:sz w:val="24"/>
          <w:szCs w:val="24"/>
          <w:lang w:eastAsia="tr-TR"/>
        </w:rPr>
      </w:pPr>
      <w:bookmarkStart w:id="3" w:name="OLE_LINK4"/>
      <w:bookmarkEnd w:id="3"/>
      <w:r w:rsidRPr="00E82CB5">
        <w:rPr>
          <w:rFonts w:ascii="Times New Roman" w:eastAsia="Times New Roman" w:hAnsi="Times New Roman" w:cs="Times New Roman"/>
          <w:b/>
          <w:bCs/>
          <w:color w:val="1C283D"/>
          <w:sz w:val="20"/>
          <w:szCs w:val="20"/>
          <w:lang w:eastAsia="tr-TR"/>
        </w:rPr>
        <w:t>MADDE 20-</w:t>
      </w:r>
      <w:r w:rsidRPr="00E82CB5">
        <w:rPr>
          <w:rFonts w:ascii="Times New Roman" w:eastAsia="Times New Roman" w:hAnsi="Times New Roman" w:cs="Times New Roman"/>
          <w:color w:val="1C283D"/>
          <w:sz w:val="20"/>
          <w:szCs w:val="20"/>
          <w:lang w:eastAsia="tr-TR"/>
        </w:rPr>
        <w:t> (1) Bu tebliğin;</w:t>
      </w:r>
    </w:p>
    <w:p w:rsidR="007C11DA" w:rsidRPr="00E82CB5" w:rsidRDefault="007C11DA" w:rsidP="007C11DA">
      <w:pPr>
        <w:spacing w:before="100" w:beforeAutospacing="1" w:after="100" w:afterAutospacing="1" w:line="240" w:lineRule="atLeast"/>
        <w:ind w:firstLine="567"/>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a) 5 inci maddesi tebliğin yayımlanmasını takip eden altıncı ayın sonunda,</w:t>
      </w:r>
    </w:p>
    <w:p w:rsidR="007C11DA" w:rsidRPr="00E82CB5" w:rsidRDefault="007C11DA" w:rsidP="007C11DA">
      <w:pPr>
        <w:spacing w:before="100" w:beforeAutospacing="1" w:after="100" w:afterAutospacing="1" w:line="240" w:lineRule="atLeast"/>
        <w:ind w:firstLine="567"/>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b) Diğer maddeleri ise yayımı tarihinde</w:t>
      </w:r>
    </w:p>
    <w:p w:rsidR="007C11DA" w:rsidRPr="00E82CB5" w:rsidRDefault="007C11DA" w:rsidP="007C11DA">
      <w:pPr>
        <w:spacing w:before="100" w:beforeAutospacing="1" w:after="100" w:afterAutospacing="1" w:line="240" w:lineRule="atLeast"/>
        <w:ind w:firstLine="567"/>
        <w:rPr>
          <w:rFonts w:ascii="Times New Roman" w:eastAsia="Times New Roman" w:hAnsi="Times New Roman" w:cs="Times New Roman"/>
          <w:color w:val="1C283D"/>
          <w:sz w:val="24"/>
          <w:szCs w:val="24"/>
          <w:lang w:eastAsia="tr-TR"/>
        </w:rPr>
      </w:pPr>
      <w:proofErr w:type="gramStart"/>
      <w:r w:rsidRPr="00E82CB5">
        <w:rPr>
          <w:rFonts w:ascii="Times New Roman" w:eastAsia="Times New Roman" w:hAnsi="Times New Roman" w:cs="Times New Roman"/>
          <w:color w:val="1C283D"/>
          <w:sz w:val="20"/>
          <w:szCs w:val="20"/>
          <w:lang w:eastAsia="tr-TR"/>
        </w:rPr>
        <w:t>yürürlüğe</w:t>
      </w:r>
      <w:proofErr w:type="gramEnd"/>
      <w:r w:rsidRPr="00E82CB5">
        <w:rPr>
          <w:rFonts w:ascii="Times New Roman" w:eastAsia="Times New Roman" w:hAnsi="Times New Roman" w:cs="Times New Roman"/>
          <w:color w:val="1C283D"/>
          <w:sz w:val="20"/>
          <w:szCs w:val="20"/>
          <w:lang w:eastAsia="tr-TR"/>
        </w:rPr>
        <w:t> girer.</w:t>
      </w:r>
    </w:p>
    <w:p w:rsidR="007C11DA" w:rsidRPr="00E82CB5" w:rsidRDefault="007C11DA" w:rsidP="007C11DA">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E82CB5">
        <w:rPr>
          <w:rFonts w:ascii="Times New Roman" w:eastAsia="Times New Roman" w:hAnsi="Times New Roman" w:cs="Times New Roman"/>
          <w:color w:val="1C283D"/>
          <w:sz w:val="20"/>
          <w:szCs w:val="20"/>
          <w:lang w:eastAsia="tr-TR"/>
        </w:rPr>
        <w:t>Yürütme</w:t>
      </w:r>
    </w:p>
    <w:p w:rsidR="00CD4F4E" w:rsidRDefault="007C11DA" w:rsidP="007C11DA">
      <w:r w:rsidRPr="00E82CB5">
        <w:rPr>
          <w:rFonts w:ascii="Times New Roman" w:eastAsia="Times New Roman" w:hAnsi="Times New Roman" w:cs="Times New Roman"/>
          <w:b/>
          <w:bCs/>
          <w:color w:val="1C283D"/>
          <w:sz w:val="20"/>
          <w:szCs w:val="20"/>
          <w:lang w:eastAsia="tr-TR"/>
        </w:rPr>
        <w:t>MADDE 21-</w:t>
      </w:r>
      <w:r w:rsidRPr="00E82CB5">
        <w:rPr>
          <w:rFonts w:ascii="Times New Roman" w:eastAsia="Times New Roman" w:hAnsi="Times New Roman" w:cs="Times New Roman"/>
          <w:color w:val="1C283D"/>
          <w:sz w:val="20"/>
          <w:szCs w:val="20"/>
          <w:lang w:eastAsia="tr-TR"/>
        </w:rPr>
        <w:t> (1) Bu Tebliğ hükümlerini Çevre ve Orman Bakanı yürütür.</w:t>
      </w:r>
    </w:p>
    <w:sectPr w:rsidR="00CD4F4E" w:rsidSect="002124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11DA"/>
    <w:rsid w:val="0021243E"/>
    <w:rsid w:val="007C11DA"/>
    <w:rsid w:val="009C411B"/>
    <w:rsid w:val="00CD4F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2437</Words>
  <Characters>13895</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Bölüm</dc:creator>
  <cp:lastModifiedBy>emin.baris</cp:lastModifiedBy>
  <cp:revision>2</cp:revision>
  <dcterms:created xsi:type="dcterms:W3CDTF">2013-12-18T11:54:00Z</dcterms:created>
  <dcterms:modified xsi:type="dcterms:W3CDTF">2014-01-02T15:12:00Z</dcterms:modified>
</cp:coreProperties>
</file>